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98BC" w14:textId="5179D737" w:rsidR="003D20E3" w:rsidRDefault="003D20E3" w:rsidP="0090244A">
      <w:pPr>
        <w:spacing w:after="0" w:line="240" w:lineRule="auto"/>
        <w:jc w:val="center"/>
        <w:rPr>
          <w:rFonts w:ascii="Candara" w:hAnsi="Candara"/>
          <w:b/>
          <w:color w:val="833C0B" w:themeColor="accent2" w:themeShade="80"/>
          <w:sz w:val="24"/>
          <w:szCs w:val="24"/>
          <w:lang w:val="en-ZW"/>
        </w:rPr>
      </w:pPr>
    </w:p>
    <w:p w14:paraId="2C6FE051" w14:textId="77777777" w:rsidR="003D20E3" w:rsidRDefault="003D20E3" w:rsidP="0090244A">
      <w:pPr>
        <w:spacing w:after="0" w:line="240" w:lineRule="auto"/>
        <w:jc w:val="center"/>
        <w:rPr>
          <w:rFonts w:ascii="Candara" w:hAnsi="Candara"/>
          <w:b/>
          <w:color w:val="833C0B" w:themeColor="accent2" w:themeShade="80"/>
          <w:sz w:val="24"/>
          <w:szCs w:val="24"/>
          <w:lang w:val="en-ZW"/>
        </w:rPr>
      </w:pPr>
    </w:p>
    <w:p w14:paraId="579C46F0" w14:textId="66BB3A5F" w:rsidR="003D20E3" w:rsidRDefault="003D20E3" w:rsidP="0090244A">
      <w:pPr>
        <w:spacing w:after="0" w:line="240" w:lineRule="auto"/>
        <w:jc w:val="center"/>
        <w:rPr>
          <w:rFonts w:ascii="Candara" w:hAnsi="Candara"/>
          <w:b/>
          <w:color w:val="833C0B" w:themeColor="accent2" w:themeShade="80"/>
          <w:sz w:val="24"/>
          <w:szCs w:val="24"/>
          <w:lang w:val="en-ZW"/>
        </w:rPr>
      </w:pPr>
    </w:p>
    <w:p w14:paraId="37BB33F7" w14:textId="3E000FBB" w:rsidR="003D20E3" w:rsidRDefault="003D20E3" w:rsidP="0090244A">
      <w:pPr>
        <w:spacing w:after="0" w:line="240" w:lineRule="auto"/>
        <w:jc w:val="center"/>
        <w:rPr>
          <w:rFonts w:ascii="Candara" w:hAnsi="Candara"/>
          <w:b/>
          <w:color w:val="833C0B" w:themeColor="accent2" w:themeShade="80"/>
          <w:sz w:val="24"/>
          <w:szCs w:val="24"/>
          <w:lang w:val="en-ZW"/>
        </w:rPr>
      </w:pPr>
    </w:p>
    <w:p w14:paraId="23684C08" w14:textId="2423A582" w:rsidR="00B74DC8" w:rsidRDefault="00B65169" w:rsidP="0090244A">
      <w:pPr>
        <w:spacing w:after="0" w:line="240" w:lineRule="auto"/>
        <w:jc w:val="center"/>
        <w:rPr>
          <w:rFonts w:ascii="Candara" w:hAnsi="Candara"/>
          <w:b/>
          <w:color w:val="833C0B" w:themeColor="accent2" w:themeShade="80"/>
          <w:sz w:val="24"/>
          <w:szCs w:val="24"/>
          <w:lang w:val="en-ZW"/>
        </w:rPr>
      </w:pPr>
      <w:r w:rsidRPr="001C6119">
        <w:rPr>
          <w:noProof/>
          <w:lang w:val="en-ZW" w:eastAsia="en-ZW"/>
        </w:rPr>
        <w:drawing>
          <wp:inline distT="0" distB="0" distL="0" distR="0" wp14:anchorId="069138E2" wp14:editId="442B48A2">
            <wp:extent cx="5731510" cy="1620520"/>
            <wp:effectExtent l="0" t="0" r="2540" b="0"/>
            <wp:docPr id="1" name="Picture 1" descr="C:\Users\c.nyam\Downloads\BOG-web-banners-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yam\Downloads\BOG-web-banners-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20520"/>
                    </a:xfrm>
                    <a:prstGeom prst="rect">
                      <a:avLst/>
                    </a:prstGeom>
                    <a:noFill/>
                    <a:ln>
                      <a:noFill/>
                    </a:ln>
                  </pic:spPr>
                </pic:pic>
              </a:graphicData>
            </a:graphic>
          </wp:inline>
        </w:drawing>
      </w:r>
    </w:p>
    <w:p w14:paraId="6E95382D" w14:textId="4AC38259" w:rsidR="00B74DC8" w:rsidRDefault="00B74DC8" w:rsidP="0090244A">
      <w:pPr>
        <w:spacing w:after="0" w:line="240" w:lineRule="auto"/>
        <w:jc w:val="center"/>
        <w:rPr>
          <w:rFonts w:ascii="Candara" w:hAnsi="Candara"/>
          <w:b/>
          <w:color w:val="833C0B" w:themeColor="accent2" w:themeShade="80"/>
          <w:sz w:val="24"/>
          <w:szCs w:val="24"/>
          <w:lang w:val="en-ZW"/>
        </w:rPr>
      </w:pPr>
    </w:p>
    <w:p w14:paraId="496C6513" w14:textId="0F70CA1B" w:rsidR="00B74DC8" w:rsidRDefault="00B74DC8" w:rsidP="0090244A">
      <w:pPr>
        <w:spacing w:after="0" w:line="240" w:lineRule="auto"/>
        <w:jc w:val="center"/>
        <w:rPr>
          <w:rFonts w:ascii="Candara" w:hAnsi="Candara"/>
          <w:b/>
          <w:color w:val="833C0B" w:themeColor="accent2" w:themeShade="80"/>
          <w:sz w:val="24"/>
          <w:szCs w:val="24"/>
          <w:lang w:val="en-ZW"/>
        </w:rPr>
      </w:pPr>
    </w:p>
    <w:p w14:paraId="7BC3D25D" w14:textId="77777777" w:rsidR="003D20E3" w:rsidRDefault="003D20E3" w:rsidP="00B65169">
      <w:pPr>
        <w:spacing w:after="0" w:line="240" w:lineRule="auto"/>
        <w:rPr>
          <w:rFonts w:ascii="Candara" w:hAnsi="Candara"/>
          <w:b/>
          <w:color w:val="833C0B" w:themeColor="accent2" w:themeShade="80"/>
          <w:sz w:val="24"/>
          <w:szCs w:val="24"/>
          <w:lang w:val="en-ZW"/>
        </w:rPr>
      </w:pPr>
    </w:p>
    <w:p w14:paraId="6E80C8CB" w14:textId="1751853A" w:rsidR="0090244A" w:rsidRPr="00CD308D" w:rsidRDefault="0090244A" w:rsidP="0090244A">
      <w:pPr>
        <w:spacing w:after="0" w:line="240" w:lineRule="auto"/>
        <w:jc w:val="center"/>
        <w:rPr>
          <w:rFonts w:ascii="Candara" w:hAnsi="Candara"/>
          <w:b/>
          <w:color w:val="833C0B" w:themeColor="accent2" w:themeShade="80"/>
          <w:sz w:val="24"/>
          <w:szCs w:val="24"/>
          <w:lang w:val="en-ZW"/>
        </w:rPr>
      </w:pPr>
      <w:r w:rsidRPr="00CD308D">
        <w:rPr>
          <w:rFonts w:ascii="Candara" w:hAnsi="Candara"/>
          <w:b/>
          <w:color w:val="833C0B" w:themeColor="accent2" w:themeShade="80"/>
          <w:sz w:val="24"/>
          <w:szCs w:val="24"/>
          <w:lang w:val="en-ZW"/>
        </w:rPr>
        <w:t>26</w:t>
      </w:r>
      <w:r w:rsidRPr="00D63272">
        <w:rPr>
          <w:rFonts w:ascii="Candara" w:hAnsi="Candara"/>
          <w:b/>
          <w:color w:val="833C0B" w:themeColor="accent2" w:themeShade="80"/>
          <w:sz w:val="24"/>
          <w:szCs w:val="24"/>
          <w:vertAlign w:val="superscript"/>
          <w:lang w:val="en-ZW"/>
        </w:rPr>
        <w:t>th</w:t>
      </w:r>
      <w:r>
        <w:rPr>
          <w:rFonts w:ascii="Candara" w:hAnsi="Candara"/>
          <w:b/>
          <w:color w:val="833C0B" w:themeColor="accent2" w:themeShade="80"/>
          <w:sz w:val="24"/>
          <w:szCs w:val="24"/>
          <w:lang w:val="en-ZW"/>
        </w:rPr>
        <w:t xml:space="preserve"> </w:t>
      </w:r>
      <w:r w:rsidRPr="00CD308D">
        <w:rPr>
          <w:rFonts w:ascii="Candara" w:hAnsi="Candara"/>
          <w:b/>
          <w:color w:val="833C0B" w:themeColor="accent2" w:themeShade="80"/>
          <w:sz w:val="24"/>
          <w:szCs w:val="24"/>
          <w:lang w:val="en-ZW"/>
        </w:rPr>
        <w:t xml:space="preserve">ANNUAL MEETING OF THE BOARD OF </w:t>
      </w:r>
      <w:r w:rsidR="00A959DB" w:rsidRPr="00CD308D">
        <w:rPr>
          <w:rFonts w:ascii="Candara" w:hAnsi="Candara"/>
          <w:b/>
          <w:color w:val="833C0B" w:themeColor="accent2" w:themeShade="80"/>
          <w:sz w:val="24"/>
          <w:szCs w:val="24"/>
          <w:lang w:val="en-ZW"/>
        </w:rPr>
        <w:t>GOVE</w:t>
      </w:r>
      <w:r w:rsidR="00A959DB">
        <w:rPr>
          <w:rFonts w:ascii="Candara" w:hAnsi="Candara"/>
          <w:b/>
          <w:color w:val="833C0B" w:themeColor="accent2" w:themeShade="80"/>
          <w:sz w:val="24"/>
          <w:szCs w:val="24"/>
          <w:lang w:val="en-ZW"/>
        </w:rPr>
        <w:t>R</w:t>
      </w:r>
      <w:r w:rsidR="00A959DB" w:rsidRPr="00CD308D">
        <w:rPr>
          <w:rFonts w:ascii="Candara" w:hAnsi="Candara"/>
          <w:b/>
          <w:color w:val="833C0B" w:themeColor="accent2" w:themeShade="80"/>
          <w:sz w:val="24"/>
          <w:szCs w:val="24"/>
          <w:lang w:val="en-ZW"/>
        </w:rPr>
        <w:t xml:space="preserve">NORS </w:t>
      </w:r>
      <w:r w:rsidRPr="00CD308D">
        <w:rPr>
          <w:rFonts w:ascii="Candara" w:hAnsi="Candara"/>
          <w:b/>
          <w:color w:val="833C0B" w:themeColor="accent2" w:themeShade="80"/>
          <w:sz w:val="24"/>
          <w:szCs w:val="24"/>
          <w:lang w:val="en-ZW"/>
        </w:rPr>
        <w:t>OF THE AFRICAN CAPACITY BUILDING FOUNDATION</w:t>
      </w:r>
    </w:p>
    <w:p w14:paraId="5DA4093B" w14:textId="77777777" w:rsidR="0090244A" w:rsidRDefault="0090244A" w:rsidP="0090244A">
      <w:pPr>
        <w:spacing w:after="0" w:line="240" w:lineRule="auto"/>
        <w:jc w:val="center"/>
        <w:rPr>
          <w:rFonts w:ascii="Candara" w:hAnsi="Candara"/>
          <w:b/>
          <w:color w:val="833C0B" w:themeColor="accent2" w:themeShade="80"/>
          <w:sz w:val="24"/>
          <w:szCs w:val="24"/>
          <w:lang w:val="en-ZW"/>
        </w:rPr>
      </w:pPr>
    </w:p>
    <w:p w14:paraId="79031571" w14:textId="77777777" w:rsidR="0090244A" w:rsidRDefault="0090244A" w:rsidP="0090244A">
      <w:pPr>
        <w:spacing w:after="0" w:line="240" w:lineRule="auto"/>
        <w:jc w:val="center"/>
        <w:rPr>
          <w:rFonts w:ascii="Candara" w:hAnsi="Candara"/>
          <w:b/>
          <w:color w:val="833C0B" w:themeColor="accent2" w:themeShade="80"/>
          <w:sz w:val="24"/>
          <w:szCs w:val="24"/>
          <w:lang w:val="en-ZW"/>
        </w:rPr>
      </w:pPr>
      <w:r w:rsidRPr="001C7E0F">
        <w:rPr>
          <w:rFonts w:ascii="Candara" w:hAnsi="Candara"/>
          <w:b/>
          <w:color w:val="833C0B" w:themeColor="accent2" w:themeShade="80"/>
          <w:sz w:val="24"/>
          <w:szCs w:val="24"/>
          <w:lang w:val="en-ZW"/>
        </w:rPr>
        <w:t>4-5 September 2017</w:t>
      </w:r>
    </w:p>
    <w:p w14:paraId="065A774E" w14:textId="77777777" w:rsidR="0090244A" w:rsidRDefault="0090244A" w:rsidP="0090244A">
      <w:pPr>
        <w:spacing w:after="0" w:line="240" w:lineRule="auto"/>
        <w:jc w:val="center"/>
        <w:rPr>
          <w:rFonts w:ascii="Candara" w:hAnsi="Candara"/>
          <w:b/>
          <w:color w:val="833C0B" w:themeColor="accent2" w:themeShade="80"/>
          <w:sz w:val="24"/>
          <w:szCs w:val="24"/>
          <w:lang w:val="en-ZW"/>
        </w:rPr>
      </w:pPr>
    </w:p>
    <w:p w14:paraId="579FAA80" w14:textId="77777777" w:rsidR="0090244A" w:rsidRPr="00CD308D" w:rsidRDefault="0090244A" w:rsidP="0090244A">
      <w:pPr>
        <w:spacing w:after="0" w:line="240" w:lineRule="auto"/>
        <w:jc w:val="center"/>
        <w:rPr>
          <w:rFonts w:ascii="Candara" w:hAnsi="Candara"/>
          <w:b/>
          <w:color w:val="833C0B" w:themeColor="accent2" w:themeShade="80"/>
          <w:sz w:val="24"/>
          <w:szCs w:val="24"/>
          <w:lang w:val="en-ZW"/>
        </w:rPr>
      </w:pPr>
      <w:r>
        <w:rPr>
          <w:rFonts w:ascii="Candara" w:hAnsi="Candara"/>
          <w:b/>
          <w:color w:val="833C0B" w:themeColor="accent2" w:themeShade="80"/>
          <w:sz w:val="24"/>
          <w:szCs w:val="24"/>
          <w:lang w:val="en-ZW"/>
        </w:rPr>
        <w:t>MÖVENPICK AMBASSADOR HOTEL</w:t>
      </w:r>
    </w:p>
    <w:p w14:paraId="235CCF10" w14:textId="77777777" w:rsidR="0090244A" w:rsidRDefault="0090244A" w:rsidP="0090244A">
      <w:pPr>
        <w:spacing w:after="0" w:line="240" w:lineRule="auto"/>
        <w:jc w:val="center"/>
        <w:rPr>
          <w:rFonts w:ascii="Candara" w:hAnsi="Candara"/>
          <w:b/>
          <w:color w:val="833C0B" w:themeColor="accent2" w:themeShade="80"/>
          <w:sz w:val="24"/>
          <w:szCs w:val="24"/>
          <w:lang w:val="en-ZW"/>
        </w:rPr>
      </w:pPr>
      <w:r w:rsidRPr="00CD308D">
        <w:rPr>
          <w:rFonts w:ascii="Candara" w:hAnsi="Candara"/>
          <w:b/>
          <w:color w:val="833C0B" w:themeColor="accent2" w:themeShade="80"/>
          <w:sz w:val="24"/>
          <w:szCs w:val="24"/>
          <w:lang w:val="en-ZW"/>
        </w:rPr>
        <w:t>Accra, Ghana</w:t>
      </w:r>
    </w:p>
    <w:p w14:paraId="3C9A4887" w14:textId="30F899C1" w:rsidR="00EE4A52" w:rsidRDefault="00EE4A52">
      <w:pPr>
        <w:rPr>
          <w:lang w:val="en-ZW"/>
        </w:rPr>
      </w:pPr>
    </w:p>
    <w:p w14:paraId="4C2F5256" w14:textId="3DFC9B0C" w:rsidR="003D20E3" w:rsidRDefault="003D20E3">
      <w:pPr>
        <w:rPr>
          <w:lang w:val="en-ZW"/>
        </w:rPr>
      </w:pPr>
    </w:p>
    <w:p w14:paraId="11A04744" w14:textId="77777777" w:rsidR="00B76EE9" w:rsidRPr="00B76EE9" w:rsidRDefault="00B76EE9" w:rsidP="00B76EE9">
      <w:pPr>
        <w:pBdr>
          <w:bottom w:val="single" w:sz="4" w:space="1" w:color="auto"/>
        </w:pBdr>
        <w:jc w:val="right"/>
        <w:rPr>
          <w:b/>
          <w:color w:val="385623" w:themeColor="accent6" w:themeShade="80"/>
          <w:sz w:val="36"/>
          <w:szCs w:val="32"/>
        </w:rPr>
      </w:pPr>
      <w:r w:rsidRPr="00B76EE9">
        <w:rPr>
          <w:b/>
          <w:color w:val="385623" w:themeColor="accent6" w:themeShade="80"/>
          <w:sz w:val="36"/>
          <w:szCs w:val="32"/>
        </w:rPr>
        <w:t>Chairman’s Message</w:t>
      </w:r>
    </w:p>
    <w:p w14:paraId="338D76CC" w14:textId="788C1F2A" w:rsidR="003D20E3" w:rsidRPr="001B2B13" w:rsidRDefault="00B76EE9" w:rsidP="000918DF">
      <w:pPr>
        <w:spacing w:after="0"/>
        <w:jc w:val="right"/>
        <w:rPr>
          <w:b/>
          <w:sz w:val="28"/>
          <w:szCs w:val="18"/>
        </w:rPr>
      </w:pPr>
      <w:r w:rsidRPr="003E4159">
        <w:rPr>
          <w:b/>
          <w:sz w:val="28"/>
          <w:szCs w:val="18"/>
        </w:rPr>
        <w:t>Hon. Goodall Gondwe</w:t>
      </w:r>
    </w:p>
    <w:p w14:paraId="731475F0" w14:textId="2555E8D5" w:rsidR="003D20E3" w:rsidRDefault="001B2B13" w:rsidP="000918DF">
      <w:pPr>
        <w:spacing w:after="0"/>
        <w:jc w:val="right"/>
        <w:rPr>
          <w:i/>
          <w:szCs w:val="18"/>
        </w:rPr>
      </w:pPr>
      <w:r>
        <w:rPr>
          <w:i/>
          <w:szCs w:val="18"/>
        </w:rPr>
        <w:t>Chair</w:t>
      </w:r>
    </w:p>
    <w:p w14:paraId="5F118C12" w14:textId="04560542" w:rsidR="003D20E3" w:rsidRPr="00F82DEB" w:rsidRDefault="003D20E3" w:rsidP="000918DF">
      <w:pPr>
        <w:spacing w:after="0"/>
        <w:jc w:val="right"/>
        <w:rPr>
          <w:i/>
          <w:szCs w:val="18"/>
        </w:rPr>
      </w:pPr>
      <w:r w:rsidRPr="00F82DEB">
        <w:rPr>
          <w:i/>
          <w:szCs w:val="18"/>
        </w:rPr>
        <w:t>ACBF Board of Governors</w:t>
      </w:r>
    </w:p>
    <w:p w14:paraId="3F377112" w14:textId="77777777" w:rsidR="003D20E3" w:rsidRPr="003C2FA6" w:rsidRDefault="003D20E3" w:rsidP="003D20E3">
      <w:pPr>
        <w:jc w:val="right"/>
        <w:rPr>
          <w:b/>
          <w:bCs/>
          <w:sz w:val="28"/>
          <w:szCs w:val="28"/>
        </w:rPr>
      </w:pPr>
    </w:p>
    <w:p w14:paraId="4CF993E8" w14:textId="77777777" w:rsidR="003D20E3" w:rsidRPr="00C3520B" w:rsidRDefault="003D20E3" w:rsidP="003D20E3">
      <w:pPr>
        <w:jc w:val="right"/>
        <w:rPr>
          <w:b/>
          <w:bCs/>
          <w:sz w:val="28"/>
          <w:szCs w:val="28"/>
        </w:rPr>
      </w:pPr>
    </w:p>
    <w:p w14:paraId="75932406" w14:textId="08C4DF07" w:rsidR="003D20E3" w:rsidRDefault="003D20E3" w:rsidP="003D20E3">
      <w:pPr>
        <w:jc w:val="right"/>
        <w:rPr>
          <w:b/>
          <w:bCs/>
          <w:sz w:val="28"/>
          <w:szCs w:val="28"/>
        </w:rPr>
      </w:pPr>
    </w:p>
    <w:p w14:paraId="4D5FA6A7" w14:textId="77777777" w:rsidR="0090655E" w:rsidRPr="00C3520B" w:rsidRDefault="0090655E" w:rsidP="003D20E3">
      <w:pPr>
        <w:jc w:val="right"/>
        <w:rPr>
          <w:b/>
          <w:bCs/>
          <w:sz w:val="28"/>
          <w:szCs w:val="28"/>
        </w:rPr>
      </w:pPr>
    </w:p>
    <w:p w14:paraId="28D9FB82" w14:textId="77777777" w:rsidR="003D20E3" w:rsidRPr="00C3520B" w:rsidRDefault="003D20E3" w:rsidP="003D20E3">
      <w:pPr>
        <w:jc w:val="center"/>
        <w:rPr>
          <w:b/>
          <w:bCs/>
          <w:sz w:val="18"/>
        </w:rPr>
      </w:pPr>
      <w:r w:rsidRPr="00C3520B">
        <w:rPr>
          <w:noProof/>
          <w:lang w:val="en-ZW" w:eastAsia="en-ZW"/>
        </w:rPr>
        <mc:AlternateContent>
          <mc:Choice Requires="wps">
            <w:drawing>
              <wp:anchor distT="0" distB="0" distL="114300" distR="114300" simplePos="0" relativeHeight="251659264" behindDoc="0" locked="0" layoutInCell="1" allowOverlap="1" wp14:anchorId="72D73656" wp14:editId="454C65A5">
                <wp:simplePos x="0" y="0"/>
                <wp:positionH relativeFrom="column">
                  <wp:posOffset>-46355</wp:posOffset>
                </wp:positionH>
                <wp:positionV relativeFrom="paragraph">
                  <wp:posOffset>79679</wp:posOffset>
                </wp:positionV>
                <wp:extent cx="593217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975218"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25pt" to="46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nKvQEAAMwDAAAOAAAAZHJzL2Uyb0RvYy54bWysU02P1DAMvSPxH6LcmbazYoFqOnuYFVwQ&#10;jFj4AdnUmUbKl5ww7fx7nLTTRYCEQHtJE9vP9nt2d3eTNewMGLV3HW82NWfgpO+1O3X829f3r95y&#10;FpNwvTDeQccvEPnd/uWL3Rha2PrBmx6QURIX2zF0fEgptFUV5QBWxI0P4MipPFqR6ImnqkcxUnZr&#10;qm1d31ajxz6glxAjWe9nJ9+X/EqBTJ+VipCY6Tj1lsqJ5XzMZ7XfifaEIgxaLm2I/+jCCu2o6Jrq&#10;XiTBvqP+LZXVEn30Km2kt5VXSksoHIhNU//C5mEQAQoXEieGVab4fGnlp/MRme5pdrecOWFpRg8J&#10;hT4NiR28c6SgR0ZOUmoMsSXAwR1xecVwxEx7Umjzlwixqah7WdWFKTFJxtfvbrbNGxqCvPqqJ2DA&#10;mD6AtyxfOm60y8RFK84fY6JiFHoNyWbjsi33M3dQbuliYHZ+AUWcqGZTkpRtgoNBdha0B0JKcGmb&#10;GVFa4yg6w5Q2ZgXWfwcu8RkKZdP+BbwiSmXv0gq22nn8U/U0NUvLao6/KjDzzhI8+v5SZlOkoZUp&#10;DJf1zjv587vAn37C/Q8AAAD//wMAUEsDBBQABgAIAAAAIQATD5aA3AAAAAgBAAAPAAAAZHJzL2Rv&#10;d25yZXYueG1sTI/BTsMwEETvSPyDtUjcWocgCk3jVKiISuVG00tvTrxNotrrKHbT8Pcs4gDHnRnN&#10;vsnXk7NixCF0nhQ8zBMQSLU3HTUKDuX77AVEiJqMtp5QwRcGWBe3N7nOjL/SJ4772AguoZBpBW2M&#10;fSZlqFt0Osx9j8TeyQ9ORz6HRppBX7ncWZkmyUI63RF/aHWPmxbr8/7iFJQflfWb0b9t3THsthXu&#10;DuX5qNT93fS6AhFxin9h+MFndCiYqfIXMkFYBbPnR06ynj6BYH+ZLpYgql9BFrn8P6D4BgAA//8D&#10;AFBLAQItABQABgAIAAAAIQC2gziS/gAAAOEBAAATAAAAAAAAAAAAAAAAAAAAAABbQ29udGVudF9U&#10;eXBlc10ueG1sUEsBAi0AFAAGAAgAAAAhADj9If/WAAAAlAEAAAsAAAAAAAAAAAAAAAAALwEAAF9y&#10;ZWxzLy5yZWxzUEsBAi0AFAAGAAgAAAAhALKxWcq9AQAAzAMAAA4AAAAAAAAAAAAAAAAALgIAAGRy&#10;cy9lMm9Eb2MueG1sUEsBAi0AFAAGAAgAAAAhABMPloDcAAAACAEAAA8AAAAAAAAAAAAAAAAAFwQA&#10;AGRycy9kb3ducmV2LnhtbFBLBQYAAAAABAAEAPMAAAAgBQAAAAA=&#10;" strokecolor="#ed7d31 [3205]" strokeweight=".5pt">
                <v:stroke joinstyle="miter"/>
              </v:line>
            </w:pict>
          </mc:Fallback>
        </mc:AlternateContent>
      </w:r>
    </w:p>
    <w:p w14:paraId="4D92717C" w14:textId="77777777" w:rsidR="003D20E3" w:rsidRPr="00C3520B" w:rsidRDefault="003D20E3" w:rsidP="006B41C2">
      <w:pPr>
        <w:spacing w:after="0"/>
        <w:jc w:val="center"/>
        <w:rPr>
          <w:sz w:val="18"/>
          <w:szCs w:val="18"/>
        </w:rPr>
      </w:pPr>
      <w:r w:rsidRPr="00C3520B">
        <w:rPr>
          <w:sz w:val="18"/>
          <w:szCs w:val="18"/>
        </w:rPr>
        <w:t>The African Capacity Building Foundation: 2 Fairbairn Drive, Mount Pleasant, Harare, Zimbabwe; Tel: +2634304649.</w:t>
      </w:r>
    </w:p>
    <w:p w14:paraId="061871ED" w14:textId="77777777" w:rsidR="003D20E3" w:rsidRPr="00C3520B" w:rsidRDefault="003D20E3" w:rsidP="006B41C2">
      <w:pPr>
        <w:spacing w:after="0"/>
        <w:jc w:val="center"/>
        <w:rPr>
          <w:rFonts w:cs="Times New Roman"/>
          <w:sz w:val="18"/>
          <w:szCs w:val="18"/>
        </w:rPr>
      </w:pPr>
      <w:r w:rsidRPr="00C3520B">
        <w:rPr>
          <w:rFonts w:cs="Times New Roman"/>
          <w:sz w:val="18"/>
          <w:szCs w:val="18"/>
        </w:rPr>
        <w:t xml:space="preserve">Email: </w:t>
      </w:r>
      <w:hyperlink r:id="rId9" w:history="1">
        <w:r w:rsidRPr="00C3520B">
          <w:rPr>
            <w:rStyle w:val="Hyperlink"/>
            <w:rFonts w:cs="Times New Roman"/>
            <w:sz w:val="18"/>
            <w:szCs w:val="18"/>
          </w:rPr>
          <w:t>root@acbf-pact.org</w:t>
        </w:r>
      </w:hyperlink>
      <w:r w:rsidRPr="00C3520B">
        <w:rPr>
          <w:rFonts w:cs="Times New Roman"/>
          <w:sz w:val="18"/>
          <w:szCs w:val="18"/>
        </w:rPr>
        <w:t xml:space="preserve">. Website: </w:t>
      </w:r>
      <w:hyperlink r:id="rId10" w:history="1">
        <w:r w:rsidRPr="00C3520B">
          <w:rPr>
            <w:rStyle w:val="Hyperlink"/>
            <w:rFonts w:cs="Times New Roman"/>
            <w:sz w:val="18"/>
            <w:szCs w:val="18"/>
          </w:rPr>
          <w:t>www.acbf-pact.org</w:t>
        </w:r>
      </w:hyperlink>
    </w:p>
    <w:p w14:paraId="5D2C5987" w14:textId="77777777" w:rsidR="0090655E" w:rsidRDefault="0090655E">
      <w:pPr>
        <w:rPr>
          <w:lang w:val="en-ZW"/>
        </w:rPr>
        <w:sectPr w:rsidR="0090655E" w:rsidSect="0072784C">
          <w:headerReference w:type="default" r:id="rId11"/>
          <w:footerReference w:type="default" r:id="rId12"/>
          <w:footerReference w:type="first" r:id="rId13"/>
          <w:type w:val="continuous"/>
          <w:pgSz w:w="11906" w:h="16838" w:code="9"/>
          <w:pgMar w:top="1440" w:right="1440" w:bottom="1440" w:left="1440" w:header="0" w:footer="0" w:gutter="0"/>
          <w:cols w:space="708"/>
          <w:docGrid w:linePitch="360"/>
        </w:sectPr>
      </w:pPr>
    </w:p>
    <w:p w14:paraId="0A1038BC" w14:textId="77777777" w:rsidR="00F42202" w:rsidRPr="00F42202" w:rsidRDefault="00F42202" w:rsidP="00F42202">
      <w:pPr>
        <w:pBdr>
          <w:top w:val="single" w:sz="4" w:space="1" w:color="auto"/>
        </w:pBdr>
        <w:spacing w:after="0" w:line="240" w:lineRule="auto"/>
        <w:jc w:val="both"/>
        <w:rPr>
          <w:rFonts w:ascii="Calibri" w:hAnsi="Calibri"/>
          <w:b/>
          <w:color w:val="833C0B" w:themeColor="accent2" w:themeShade="80"/>
          <w:sz w:val="26"/>
          <w:szCs w:val="26"/>
        </w:rPr>
      </w:pPr>
    </w:p>
    <w:p w14:paraId="2B5D3168" w14:textId="77777777" w:rsidR="00F42202" w:rsidRPr="00F42202" w:rsidRDefault="00F42202" w:rsidP="00F42202">
      <w:pPr>
        <w:pBdr>
          <w:top w:val="single" w:sz="4" w:space="1" w:color="auto"/>
        </w:pBdr>
        <w:spacing w:after="0" w:line="240" w:lineRule="auto"/>
        <w:jc w:val="both"/>
        <w:rPr>
          <w:rFonts w:ascii="Calibri" w:hAnsi="Calibri"/>
          <w:b/>
          <w:color w:val="833C0B" w:themeColor="accent2" w:themeShade="80"/>
          <w:sz w:val="26"/>
          <w:szCs w:val="26"/>
        </w:rPr>
      </w:pPr>
      <w:r w:rsidRPr="00F42202">
        <w:rPr>
          <w:rFonts w:ascii="Calibri" w:hAnsi="Calibri"/>
          <w:b/>
          <w:color w:val="833C0B" w:themeColor="accent2" w:themeShade="80"/>
          <w:sz w:val="26"/>
          <w:szCs w:val="26"/>
        </w:rPr>
        <w:t>Key messages</w:t>
      </w:r>
    </w:p>
    <w:p w14:paraId="313D2398" w14:textId="3567174C" w:rsidR="00F42202" w:rsidRPr="00F42202" w:rsidRDefault="006802B0" w:rsidP="00F42202">
      <w:pPr>
        <w:pStyle w:val="ListParagraph"/>
        <w:numPr>
          <w:ilvl w:val="0"/>
          <w:numId w:val="1"/>
        </w:numPr>
        <w:spacing w:after="0" w:line="240" w:lineRule="auto"/>
        <w:jc w:val="both"/>
        <w:rPr>
          <w:rFonts w:ascii="Calibri" w:hAnsi="Calibri"/>
          <w:b/>
          <w:color w:val="833C0B" w:themeColor="accent2" w:themeShade="80"/>
          <w:sz w:val="26"/>
          <w:szCs w:val="26"/>
          <w:lang w:val="en-US"/>
        </w:rPr>
      </w:pPr>
      <w:r>
        <w:rPr>
          <w:rFonts w:ascii="Calibri" w:hAnsi="Calibri"/>
          <w:color w:val="833C0B" w:themeColor="accent2" w:themeShade="80"/>
          <w:sz w:val="26"/>
          <w:szCs w:val="26"/>
          <w:lang w:val="en-US"/>
        </w:rPr>
        <w:t xml:space="preserve">Present the important role ACBF has been playing in building capacity on the continent over the years – and hence making the case for the need for continued coordinated capacity building by ACBF especially in the context of successful implementation of Agenda 2063 and Sustainable Development Goals (SDGs). </w:t>
      </w:r>
    </w:p>
    <w:p w14:paraId="2A6D613C" w14:textId="3B48AF18" w:rsidR="00F42202" w:rsidRPr="00F42202" w:rsidRDefault="006802B0" w:rsidP="00F42202">
      <w:pPr>
        <w:pStyle w:val="ListParagraph"/>
        <w:numPr>
          <w:ilvl w:val="0"/>
          <w:numId w:val="1"/>
        </w:numPr>
        <w:spacing w:after="0" w:line="240" w:lineRule="auto"/>
        <w:jc w:val="both"/>
        <w:rPr>
          <w:rFonts w:ascii="Calibri" w:hAnsi="Calibri"/>
          <w:b/>
          <w:color w:val="833C0B" w:themeColor="accent2" w:themeShade="80"/>
          <w:sz w:val="26"/>
          <w:szCs w:val="26"/>
          <w:lang w:val="en-US"/>
        </w:rPr>
      </w:pPr>
      <w:r>
        <w:rPr>
          <w:rFonts w:ascii="Calibri" w:hAnsi="Calibri" w:cs="Arial"/>
          <w:color w:val="833C0B" w:themeColor="accent2" w:themeShade="80"/>
          <w:sz w:val="26"/>
          <w:szCs w:val="26"/>
          <w:lang w:val="en-US" w:eastAsia="ja-JP"/>
        </w:rPr>
        <w:t>Urging a</w:t>
      </w:r>
      <w:r w:rsidR="00F42202" w:rsidRPr="00F42202">
        <w:rPr>
          <w:rFonts w:ascii="Calibri" w:hAnsi="Calibri" w:cs="Arial"/>
          <w:color w:val="833C0B" w:themeColor="accent2" w:themeShade="80"/>
          <w:sz w:val="26"/>
          <w:szCs w:val="26"/>
          <w:lang w:val="en-US" w:eastAsia="ja-JP"/>
        </w:rPr>
        <w:t xml:space="preserve">ll </w:t>
      </w:r>
      <w:r>
        <w:rPr>
          <w:rFonts w:ascii="Calibri" w:hAnsi="Calibri" w:cs="Arial"/>
          <w:color w:val="833C0B" w:themeColor="accent2" w:themeShade="80"/>
          <w:sz w:val="26"/>
          <w:szCs w:val="26"/>
          <w:lang w:val="en-US" w:eastAsia="ja-JP"/>
        </w:rPr>
        <w:t xml:space="preserve">African Governments, development partners and the private sector </w:t>
      </w:r>
      <w:r w:rsidR="007B4B8A">
        <w:rPr>
          <w:rFonts w:ascii="Calibri" w:hAnsi="Calibri" w:cs="Arial"/>
          <w:color w:val="833C0B" w:themeColor="accent2" w:themeShade="80"/>
          <w:sz w:val="26"/>
          <w:szCs w:val="26"/>
          <w:lang w:val="en-US" w:eastAsia="ja-JP"/>
        </w:rPr>
        <w:t xml:space="preserve">to </w:t>
      </w:r>
      <w:r>
        <w:rPr>
          <w:rFonts w:ascii="Calibri" w:hAnsi="Calibri" w:cs="Arial"/>
          <w:color w:val="833C0B" w:themeColor="accent2" w:themeShade="80"/>
          <w:sz w:val="26"/>
          <w:szCs w:val="26"/>
          <w:lang w:val="en-US" w:eastAsia="ja-JP"/>
        </w:rPr>
        <w:t xml:space="preserve">hence </w:t>
      </w:r>
      <w:r w:rsidR="007B4B8A">
        <w:rPr>
          <w:rFonts w:ascii="Calibri" w:hAnsi="Calibri" w:cs="Arial"/>
          <w:color w:val="833C0B" w:themeColor="accent2" w:themeShade="80"/>
          <w:sz w:val="26"/>
          <w:szCs w:val="26"/>
          <w:lang w:val="en-US" w:eastAsia="ja-JP"/>
        </w:rPr>
        <w:t xml:space="preserve">provide the necessary </w:t>
      </w:r>
      <w:r w:rsidR="0046047A">
        <w:rPr>
          <w:rFonts w:ascii="Calibri" w:hAnsi="Calibri" w:cs="Arial"/>
          <w:color w:val="833C0B" w:themeColor="accent2" w:themeShade="80"/>
          <w:sz w:val="26"/>
          <w:szCs w:val="26"/>
          <w:lang w:val="en-US" w:eastAsia="ja-JP"/>
        </w:rPr>
        <w:t xml:space="preserve">support to ACBF </w:t>
      </w:r>
      <w:r>
        <w:rPr>
          <w:rFonts w:ascii="Calibri" w:hAnsi="Calibri" w:cs="Arial"/>
          <w:color w:val="833C0B" w:themeColor="accent2" w:themeShade="80"/>
          <w:sz w:val="26"/>
          <w:szCs w:val="26"/>
          <w:lang w:val="en-US" w:eastAsia="ja-JP"/>
        </w:rPr>
        <w:t xml:space="preserve">which has been </w:t>
      </w:r>
      <w:r w:rsidR="0046047A">
        <w:rPr>
          <w:rFonts w:ascii="Calibri" w:hAnsi="Calibri" w:cs="Arial"/>
          <w:color w:val="833C0B" w:themeColor="accent2" w:themeShade="80"/>
          <w:sz w:val="26"/>
          <w:szCs w:val="26"/>
          <w:lang w:val="en-US" w:eastAsia="ja-JP"/>
        </w:rPr>
        <w:t xml:space="preserve">mandated </w:t>
      </w:r>
      <w:r>
        <w:rPr>
          <w:rFonts w:ascii="Calibri" w:hAnsi="Calibri" w:cs="Arial"/>
          <w:color w:val="833C0B" w:themeColor="accent2" w:themeShade="80"/>
          <w:sz w:val="26"/>
          <w:szCs w:val="26"/>
          <w:lang w:val="en-US" w:eastAsia="ja-JP"/>
        </w:rPr>
        <w:t xml:space="preserve">by the African Union </w:t>
      </w:r>
      <w:r w:rsidR="0046047A">
        <w:rPr>
          <w:rFonts w:ascii="Calibri" w:hAnsi="Calibri" w:cs="Arial"/>
          <w:color w:val="833C0B" w:themeColor="accent2" w:themeShade="80"/>
          <w:sz w:val="26"/>
          <w:szCs w:val="26"/>
          <w:lang w:val="en-US" w:eastAsia="ja-JP"/>
        </w:rPr>
        <w:t xml:space="preserve">to coordinate capacity building interventions in Africa for better </w:t>
      </w:r>
      <w:r>
        <w:rPr>
          <w:rFonts w:ascii="Calibri" w:hAnsi="Calibri" w:cs="Arial"/>
          <w:color w:val="833C0B" w:themeColor="accent2" w:themeShade="80"/>
          <w:sz w:val="26"/>
          <w:szCs w:val="26"/>
          <w:lang w:val="en-US" w:eastAsia="ja-JP"/>
        </w:rPr>
        <w:t xml:space="preserve">development </w:t>
      </w:r>
      <w:r w:rsidR="0046047A">
        <w:rPr>
          <w:rFonts w:ascii="Calibri" w:hAnsi="Calibri" w:cs="Arial"/>
          <w:color w:val="833C0B" w:themeColor="accent2" w:themeShade="80"/>
          <w:sz w:val="26"/>
          <w:szCs w:val="26"/>
          <w:lang w:val="en-US" w:eastAsia="ja-JP"/>
        </w:rPr>
        <w:t>results</w:t>
      </w:r>
      <w:r w:rsidR="00F42202" w:rsidRPr="00F42202">
        <w:rPr>
          <w:rFonts w:ascii="Calibri" w:hAnsi="Calibri" w:cs="Arial"/>
          <w:color w:val="833C0B" w:themeColor="accent2" w:themeShade="80"/>
          <w:sz w:val="26"/>
          <w:szCs w:val="26"/>
          <w:lang w:val="en-US" w:eastAsia="ja-JP"/>
        </w:rPr>
        <w:t>.</w:t>
      </w:r>
      <w:r w:rsidR="006963C8">
        <w:rPr>
          <w:rFonts w:ascii="Calibri" w:hAnsi="Calibri" w:cs="Arial"/>
          <w:color w:val="833C0B" w:themeColor="accent2" w:themeShade="80"/>
          <w:sz w:val="26"/>
          <w:szCs w:val="26"/>
          <w:lang w:val="en-US" w:eastAsia="ja-JP"/>
        </w:rPr>
        <w:t xml:space="preserve"> </w:t>
      </w:r>
    </w:p>
    <w:p w14:paraId="4137FEFB" w14:textId="77777777" w:rsidR="00F42202" w:rsidRPr="00F42202" w:rsidRDefault="00F42202" w:rsidP="00F42202">
      <w:pPr>
        <w:pBdr>
          <w:bottom w:val="single" w:sz="4" w:space="1" w:color="auto"/>
        </w:pBdr>
        <w:spacing w:after="0" w:line="240" w:lineRule="auto"/>
        <w:jc w:val="both"/>
        <w:rPr>
          <w:rFonts w:ascii="Calibri" w:hAnsi="Calibri"/>
          <w:b/>
          <w:color w:val="833C0B" w:themeColor="accent2" w:themeShade="80"/>
          <w:sz w:val="26"/>
          <w:szCs w:val="26"/>
        </w:rPr>
      </w:pPr>
    </w:p>
    <w:p w14:paraId="24D763C1" w14:textId="77777777" w:rsidR="00F42202" w:rsidRDefault="00F42202">
      <w:pPr>
        <w:rPr>
          <w:b/>
          <w:sz w:val="26"/>
          <w:szCs w:val="26"/>
          <w:highlight w:val="yellow"/>
        </w:rPr>
      </w:pPr>
      <w:r>
        <w:rPr>
          <w:b/>
          <w:sz w:val="26"/>
          <w:szCs w:val="26"/>
          <w:highlight w:val="yellow"/>
        </w:rPr>
        <w:br w:type="page"/>
      </w:r>
    </w:p>
    <w:p w14:paraId="6AFF3C74" w14:textId="4B5867A0" w:rsidR="00B65169" w:rsidRDefault="00B65169" w:rsidP="008F1563">
      <w:pPr>
        <w:spacing w:after="0" w:line="240" w:lineRule="auto"/>
        <w:jc w:val="both"/>
        <w:rPr>
          <w:b/>
          <w:sz w:val="26"/>
          <w:szCs w:val="26"/>
        </w:rPr>
      </w:pPr>
      <w:r w:rsidRPr="00B65169">
        <w:rPr>
          <w:b/>
          <w:sz w:val="26"/>
          <w:szCs w:val="26"/>
        </w:rPr>
        <w:lastRenderedPageBreak/>
        <w:t>Hon. Yaw Osafo-Maafo, Senior Minister of the Republic of Ghana;</w:t>
      </w:r>
    </w:p>
    <w:p w14:paraId="14062865" w14:textId="03067579" w:rsidR="008F1563" w:rsidRDefault="00C7218D" w:rsidP="008F1563">
      <w:pPr>
        <w:spacing w:after="0" w:line="240" w:lineRule="auto"/>
        <w:jc w:val="both"/>
        <w:rPr>
          <w:b/>
          <w:sz w:val="26"/>
          <w:szCs w:val="26"/>
        </w:rPr>
      </w:pPr>
      <w:r>
        <w:rPr>
          <w:b/>
          <w:sz w:val="26"/>
          <w:szCs w:val="26"/>
        </w:rPr>
        <w:t>H.E. Quartey Thomas Kwesi, Deputy</w:t>
      </w:r>
      <w:r w:rsidR="008F1563" w:rsidRPr="007B6AA6">
        <w:rPr>
          <w:b/>
          <w:sz w:val="26"/>
          <w:szCs w:val="26"/>
        </w:rPr>
        <w:t xml:space="preserve"> Chairperson of the African Union Commission;</w:t>
      </w:r>
    </w:p>
    <w:p w14:paraId="47207BA6" w14:textId="13FE3C19" w:rsidR="008F1563" w:rsidRPr="0055722F" w:rsidRDefault="00B65169" w:rsidP="008F1563">
      <w:pPr>
        <w:spacing w:after="0"/>
        <w:rPr>
          <w:b/>
          <w:sz w:val="26"/>
          <w:szCs w:val="26"/>
        </w:rPr>
      </w:pPr>
      <w:r w:rsidRPr="00B65169">
        <w:rPr>
          <w:b/>
          <w:sz w:val="26"/>
          <w:szCs w:val="26"/>
        </w:rPr>
        <w:t xml:space="preserve">Mr Erastus Mwencha, </w:t>
      </w:r>
      <w:r w:rsidR="008F1563" w:rsidRPr="007727F6">
        <w:rPr>
          <w:b/>
          <w:sz w:val="26"/>
          <w:szCs w:val="26"/>
        </w:rPr>
        <w:t>Chair of ACBF Executive Board;</w:t>
      </w:r>
    </w:p>
    <w:p w14:paraId="44346F4A" w14:textId="77777777" w:rsidR="008F1563" w:rsidRPr="0055722F" w:rsidRDefault="008F1563" w:rsidP="008F1563">
      <w:pPr>
        <w:spacing w:after="0"/>
        <w:rPr>
          <w:b/>
          <w:sz w:val="26"/>
          <w:szCs w:val="26"/>
        </w:rPr>
      </w:pPr>
      <w:r w:rsidRPr="0055722F">
        <w:rPr>
          <w:b/>
          <w:sz w:val="26"/>
          <w:szCs w:val="26"/>
        </w:rPr>
        <w:t>Distinguished Members of the ACBF Board of Governors &amp; Executive Board;</w:t>
      </w:r>
    </w:p>
    <w:p w14:paraId="327A80C8" w14:textId="1B544335" w:rsidR="008F1563" w:rsidRDefault="008F1563" w:rsidP="008F1563">
      <w:pPr>
        <w:spacing w:after="0"/>
        <w:rPr>
          <w:b/>
          <w:sz w:val="26"/>
          <w:szCs w:val="26"/>
        </w:rPr>
      </w:pPr>
      <w:r>
        <w:rPr>
          <w:b/>
          <w:sz w:val="26"/>
          <w:szCs w:val="26"/>
        </w:rPr>
        <w:t xml:space="preserve">Prof Emmanuel Nnadozie, Executive Secretary of the ACBF </w:t>
      </w:r>
    </w:p>
    <w:p w14:paraId="2A9E3783" w14:textId="20AB57AB" w:rsidR="008F1563" w:rsidRPr="0055722F" w:rsidRDefault="008F1563" w:rsidP="008F1563">
      <w:pPr>
        <w:spacing w:after="0"/>
        <w:rPr>
          <w:b/>
          <w:sz w:val="26"/>
          <w:szCs w:val="26"/>
        </w:rPr>
      </w:pPr>
      <w:r w:rsidRPr="0055722F">
        <w:rPr>
          <w:b/>
          <w:sz w:val="26"/>
          <w:szCs w:val="26"/>
        </w:rPr>
        <w:t xml:space="preserve">Top Government officials from </w:t>
      </w:r>
      <w:r>
        <w:rPr>
          <w:b/>
          <w:sz w:val="26"/>
          <w:szCs w:val="26"/>
        </w:rPr>
        <w:t>Ghana</w:t>
      </w:r>
      <w:r w:rsidRPr="0055722F">
        <w:rPr>
          <w:b/>
          <w:sz w:val="26"/>
          <w:szCs w:val="26"/>
        </w:rPr>
        <w:t>;</w:t>
      </w:r>
    </w:p>
    <w:p w14:paraId="12C456F6" w14:textId="77777777" w:rsidR="008F1563" w:rsidRPr="0055722F" w:rsidRDefault="008F1563" w:rsidP="008F1563">
      <w:pPr>
        <w:spacing w:after="0"/>
        <w:rPr>
          <w:b/>
          <w:sz w:val="26"/>
          <w:szCs w:val="26"/>
        </w:rPr>
      </w:pPr>
      <w:r w:rsidRPr="0055722F">
        <w:rPr>
          <w:b/>
          <w:sz w:val="26"/>
          <w:szCs w:val="26"/>
        </w:rPr>
        <w:t>Top Government officials from other countries;</w:t>
      </w:r>
    </w:p>
    <w:p w14:paraId="1148E1F4" w14:textId="77777777" w:rsidR="008F1563" w:rsidRPr="0055722F" w:rsidRDefault="008F1563" w:rsidP="008F1563">
      <w:pPr>
        <w:spacing w:after="0"/>
        <w:rPr>
          <w:b/>
          <w:sz w:val="26"/>
          <w:szCs w:val="26"/>
        </w:rPr>
      </w:pPr>
      <w:r w:rsidRPr="0055722F">
        <w:rPr>
          <w:b/>
          <w:sz w:val="26"/>
          <w:szCs w:val="26"/>
        </w:rPr>
        <w:t>Members of the Diplomatic Corp;</w:t>
      </w:r>
    </w:p>
    <w:p w14:paraId="3411052A" w14:textId="77777777" w:rsidR="008F1563" w:rsidRPr="0055722F" w:rsidRDefault="008F1563" w:rsidP="008F1563">
      <w:pPr>
        <w:spacing w:after="0"/>
        <w:rPr>
          <w:b/>
          <w:sz w:val="26"/>
          <w:szCs w:val="26"/>
        </w:rPr>
      </w:pPr>
      <w:r w:rsidRPr="0055722F">
        <w:rPr>
          <w:b/>
          <w:sz w:val="26"/>
          <w:szCs w:val="26"/>
        </w:rPr>
        <w:t>Representatives of development partners;</w:t>
      </w:r>
    </w:p>
    <w:p w14:paraId="0BFFE697" w14:textId="77777777" w:rsidR="008F1563" w:rsidRPr="0055722F" w:rsidRDefault="008F1563" w:rsidP="008F1563">
      <w:pPr>
        <w:spacing w:after="0"/>
        <w:rPr>
          <w:b/>
          <w:sz w:val="26"/>
          <w:szCs w:val="26"/>
        </w:rPr>
      </w:pPr>
      <w:r w:rsidRPr="0055722F">
        <w:rPr>
          <w:b/>
          <w:sz w:val="26"/>
          <w:szCs w:val="26"/>
        </w:rPr>
        <w:t>Distinguished panelists and experts;</w:t>
      </w:r>
    </w:p>
    <w:p w14:paraId="733DE986" w14:textId="77777777" w:rsidR="008F1563" w:rsidRPr="00A154E0" w:rsidRDefault="008F1563" w:rsidP="008F1563">
      <w:pPr>
        <w:spacing w:after="0"/>
        <w:rPr>
          <w:b/>
          <w:sz w:val="26"/>
          <w:szCs w:val="26"/>
        </w:rPr>
      </w:pPr>
      <w:r w:rsidRPr="00A154E0">
        <w:rPr>
          <w:b/>
          <w:sz w:val="26"/>
          <w:szCs w:val="26"/>
        </w:rPr>
        <w:t>Members of the media;</w:t>
      </w:r>
    </w:p>
    <w:p w14:paraId="29349C23" w14:textId="77777777" w:rsidR="008F1563" w:rsidRDefault="008F1563" w:rsidP="008F1563">
      <w:pPr>
        <w:spacing w:after="0"/>
        <w:rPr>
          <w:b/>
          <w:sz w:val="26"/>
          <w:szCs w:val="26"/>
        </w:rPr>
      </w:pPr>
      <w:r w:rsidRPr="00A154E0">
        <w:rPr>
          <w:b/>
          <w:sz w:val="26"/>
          <w:szCs w:val="26"/>
        </w:rPr>
        <w:t>Dear friends;</w:t>
      </w:r>
    </w:p>
    <w:p w14:paraId="6256B844" w14:textId="77777777" w:rsidR="008F1563" w:rsidRPr="00F46D13" w:rsidRDefault="008F1563" w:rsidP="008F1563">
      <w:pPr>
        <w:spacing w:after="0"/>
        <w:rPr>
          <w:sz w:val="26"/>
          <w:szCs w:val="26"/>
          <w:lang w:val="en-ZW"/>
        </w:rPr>
      </w:pPr>
      <w:r w:rsidRPr="0055722F">
        <w:rPr>
          <w:b/>
          <w:sz w:val="26"/>
          <w:szCs w:val="26"/>
        </w:rPr>
        <w:t>Ladies and gentlemen</w:t>
      </w:r>
      <w:r>
        <w:rPr>
          <w:b/>
          <w:sz w:val="26"/>
          <w:szCs w:val="26"/>
        </w:rPr>
        <w:t>;</w:t>
      </w:r>
    </w:p>
    <w:p w14:paraId="1FCD475C" w14:textId="2EF4C186" w:rsidR="00414D91" w:rsidRDefault="00414D91">
      <w:pPr>
        <w:rPr>
          <w:sz w:val="26"/>
          <w:szCs w:val="26"/>
          <w:lang w:val="en-ZW"/>
        </w:rPr>
      </w:pPr>
    </w:p>
    <w:p w14:paraId="64308E1A" w14:textId="37F97AB5" w:rsidR="00D11DB3" w:rsidRPr="00D11DB3" w:rsidRDefault="00D11DB3" w:rsidP="00D11DB3">
      <w:pPr>
        <w:spacing w:after="0" w:line="240" w:lineRule="auto"/>
        <w:rPr>
          <w:sz w:val="26"/>
          <w:szCs w:val="26"/>
          <w:lang w:val="en-ZW"/>
        </w:rPr>
      </w:pPr>
      <w:r w:rsidRPr="00D11DB3">
        <w:rPr>
          <w:sz w:val="26"/>
          <w:szCs w:val="26"/>
          <w:lang w:val="en-ZW"/>
        </w:rPr>
        <w:t>Good morning!</w:t>
      </w:r>
    </w:p>
    <w:p w14:paraId="66286D64" w14:textId="77777777" w:rsidR="00D11DB3" w:rsidRDefault="00D11DB3" w:rsidP="00D11DB3">
      <w:pPr>
        <w:spacing w:after="0" w:line="240" w:lineRule="auto"/>
        <w:rPr>
          <w:b/>
          <w:sz w:val="26"/>
          <w:szCs w:val="26"/>
          <w:lang w:val="en-ZW"/>
        </w:rPr>
      </w:pPr>
    </w:p>
    <w:p w14:paraId="2A67B853" w14:textId="77777777" w:rsidR="00B65169" w:rsidRDefault="00B65169" w:rsidP="00CB0DF6">
      <w:pPr>
        <w:spacing w:after="0"/>
        <w:rPr>
          <w:b/>
          <w:sz w:val="26"/>
          <w:szCs w:val="26"/>
          <w:lang w:val="en-ZW"/>
        </w:rPr>
      </w:pPr>
      <w:r w:rsidRPr="00B65169">
        <w:rPr>
          <w:b/>
          <w:sz w:val="26"/>
          <w:szCs w:val="26"/>
        </w:rPr>
        <w:t>Hon. Yaw Osafo-Maafo</w:t>
      </w:r>
      <w:r w:rsidRPr="00FB39A9" w:rsidDel="00B65169">
        <w:rPr>
          <w:b/>
          <w:sz w:val="26"/>
          <w:szCs w:val="26"/>
          <w:lang w:val="en-ZW"/>
        </w:rPr>
        <w:t xml:space="preserve"> </w:t>
      </w:r>
    </w:p>
    <w:p w14:paraId="721E2443" w14:textId="77777777" w:rsidR="0009108E" w:rsidRPr="004427AF" w:rsidRDefault="0009108E" w:rsidP="00CB0DF6">
      <w:pPr>
        <w:spacing w:after="0"/>
        <w:rPr>
          <w:sz w:val="26"/>
          <w:szCs w:val="26"/>
          <w:lang w:val="en-ZW"/>
        </w:rPr>
      </w:pPr>
    </w:p>
    <w:p w14:paraId="7EB0F423" w14:textId="45BF7228" w:rsidR="001123C7" w:rsidRPr="004427AF" w:rsidRDefault="00D11DB3" w:rsidP="00CB0DF6">
      <w:pPr>
        <w:spacing w:after="0"/>
        <w:rPr>
          <w:sz w:val="26"/>
          <w:szCs w:val="26"/>
          <w:lang w:val="en-ZW"/>
        </w:rPr>
      </w:pPr>
      <w:r>
        <w:rPr>
          <w:sz w:val="26"/>
          <w:szCs w:val="26"/>
          <w:lang w:val="en-ZW"/>
        </w:rPr>
        <w:t xml:space="preserve">Let me join my ACBF colleagues that have spoken before me, to sincerely </w:t>
      </w:r>
      <w:r w:rsidR="001D5212" w:rsidRPr="004427AF">
        <w:rPr>
          <w:sz w:val="26"/>
          <w:szCs w:val="26"/>
          <w:lang w:val="en-ZW"/>
        </w:rPr>
        <w:t>thank you very much for being here.</w:t>
      </w:r>
      <w:bookmarkStart w:id="0" w:name="_GoBack"/>
      <w:bookmarkEnd w:id="0"/>
      <w:r w:rsidR="001D5212" w:rsidRPr="004427AF">
        <w:rPr>
          <w:sz w:val="26"/>
          <w:szCs w:val="26"/>
          <w:lang w:val="en-ZW"/>
        </w:rPr>
        <w:t xml:space="preserve"> </w:t>
      </w:r>
      <w:r w:rsidR="00243F23" w:rsidRPr="004427AF">
        <w:rPr>
          <w:sz w:val="26"/>
          <w:szCs w:val="26"/>
          <w:lang w:val="en-ZW"/>
        </w:rPr>
        <w:t>Your presence exemplifies the importance that you give to capacity building in Africa and to ACBF</w:t>
      </w:r>
      <w:r w:rsidR="00341A79" w:rsidRPr="004427AF">
        <w:rPr>
          <w:sz w:val="26"/>
          <w:szCs w:val="26"/>
          <w:lang w:val="en-ZW"/>
        </w:rPr>
        <w:t xml:space="preserve"> as a pan-African institution</w:t>
      </w:r>
      <w:r w:rsidR="00300871" w:rsidRPr="004427AF">
        <w:rPr>
          <w:sz w:val="26"/>
          <w:szCs w:val="26"/>
          <w:lang w:val="en-ZW"/>
        </w:rPr>
        <w:t>.</w:t>
      </w:r>
    </w:p>
    <w:p w14:paraId="487B467E" w14:textId="7B8FFFDE" w:rsidR="00300871" w:rsidRPr="004427AF" w:rsidRDefault="00300871" w:rsidP="004945DD">
      <w:pPr>
        <w:spacing w:after="0"/>
        <w:rPr>
          <w:sz w:val="26"/>
          <w:szCs w:val="26"/>
          <w:lang w:val="en-ZW"/>
        </w:rPr>
      </w:pPr>
    </w:p>
    <w:p w14:paraId="5E57D977" w14:textId="400A98F7" w:rsidR="00300871" w:rsidRPr="004427AF" w:rsidRDefault="00D11DB3" w:rsidP="004945DD">
      <w:pPr>
        <w:spacing w:after="0"/>
        <w:rPr>
          <w:sz w:val="26"/>
          <w:szCs w:val="26"/>
          <w:lang w:val="en-ZW"/>
        </w:rPr>
      </w:pPr>
      <w:r>
        <w:rPr>
          <w:sz w:val="26"/>
          <w:szCs w:val="26"/>
          <w:lang w:val="en-ZW"/>
        </w:rPr>
        <w:t xml:space="preserve">Through you, </w:t>
      </w:r>
      <w:r w:rsidR="00B65169">
        <w:rPr>
          <w:sz w:val="26"/>
          <w:szCs w:val="26"/>
          <w:lang w:val="en-ZW"/>
        </w:rPr>
        <w:t>Honorable</w:t>
      </w:r>
      <w:r>
        <w:rPr>
          <w:sz w:val="26"/>
          <w:szCs w:val="26"/>
          <w:lang w:val="en-ZW"/>
        </w:rPr>
        <w:t xml:space="preserve">, </w:t>
      </w:r>
      <w:r w:rsidR="00B65169">
        <w:rPr>
          <w:sz w:val="26"/>
          <w:szCs w:val="26"/>
          <w:lang w:val="en-ZW"/>
        </w:rPr>
        <w:t xml:space="preserve">I extend my </w:t>
      </w:r>
      <w:r>
        <w:rPr>
          <w:sz w:val="26"/>
          <w:szCs w:val="26"/>
          <w:lang w:val="en-ZW"/>
        </w:rPr>
        <w:t>sincere thanks to</w:t>
      </w:r>
      <w:r w:rsidR="00996EFE" w:rsidRPr="004427AF">
        <w:rPr>
          <w:sz w:val="26"/>
          <w:szCs w:val="26"/>
          <w:lang w:val="en-ZW"/>
        </w:rPr>
        <w:t xml:space="preserve"> the Government of Ghana for </w:t>
      </w:r>
      <w:r w:rsidR="00E473DF" w:rsidRPr="004427AF">
        <w:rPr>
          <w:sz w:val="26"/>
          <w:szCs w:val="26"/>
          <w:lang w:val="en-ZW"/>
        </w:rPr>
        <w:t xml:space="preserve">its </w:t>
      </w:r>
      <w:r w:rsidR="00100E58" w:rsidRPr="004427AF">
        <w:rPr>
          <w:sz w:val="26"/>
          <w:szCs w:val="26"/>
          <w:lang w:val="en-ZW"/>
        </w:rPr>
        <w:t>cooperation, hospitality and warm welcome</w:t>
      </w:r>
      <w:r w:rsidR="009F39A9" w:rsidRPr="004427AF">
        <w:rPr>
          <w:sz w:val="26"/>
          <w:szCs w:val="26"/>
          <w:lang w:val="en-ZW"/>
        </w:rPr>
        <w:t xml:space="preserve">. </w:t>
      </w:r>
      <w:r w:rsidR="00855C78" w:rsidRPr="004427AF">
        <w:rPr>
          <w:sz w:val="26"/>
          <w:szCs w:val="26"/>
          <w:lang w:val="en-ZW"/>
        </w:rPr>
        <w:t xml:space="preserve">This </w:t>
      </w:r>
      <w:r w:rsidR="00BE1E17" w:rsidRPr="004427AF">
        <w:rPr>
          <w:sz w:val="26"/>
          <w:szCs w:val="26"/>
          <w:lang w:val="en-ZW"/>
        </w:rPr>
        <w:t xml:space="preserve">Board of Governors </w:t>
      </w:r>
      <w:r w:rsidR="00855C78" w:rsidRPr="004427AF">
        <w:rPr>
          <w:sz w:val="26"/>
          <w:szCs w:val="26"/>
          <w:lang w:val="en-ZW"/>
        </w:rPr>
        <w:t xml:space="preserve">meeting would not </w:t>
      </w:r>
      <w:r w:rsidR="0090714D">
        <w:rPr>
          <w:sz w:val="26"/>
          <w:szCs w:val="26"/>
          <w:lang w:val="en-ZW"/>
        </w:rPr>
        <w:t xml:space="preserve">have </w:t>
      </w:r>
      <w:r w:rsidR="00855C78" w:rsidRPr="004427AF">
        <w:rPr>
          <w:sz w:val="26"/>
          <w:szCs w:val="26"/>
          <w:lang w:val="en-ZW"/>
        </w:rPr>
        <w:t>be</w:t>
      </w:r>
      <w:r w:rsidR="0090714D">
        <w:rPr>
          <w:sz w:val="26"/>
          <w:szCs w:val="26"/>
          <w:lang w:val="en-ZW"/>
        </w:rPr>
        <w:t>en</w:t>
      </w:r>
      <w:r w:rsidR="00855C78" w:rsidRPr="004427AF">
        <w:rPr>
          <w:sz w:val="26"/>
          <w:szCs w:val="26"/>
          <w:lang w:val="en-ZW"/>
        </w:rPr>
        <w:t xml:space="preserve"> organized </w:t>
      </w:r>
      <w:r w:rsidR="004D5837" w:rsidRPr="004427AF">
        <w:rPr>
          <w:sz w:val="26"/>
          <w:szCs w:val="26"/>
          <w:lang w:val="en-ZW"/>
        </w:rPr>
        <w:t>without this support. We really appreciate</w:t>
      </w:r>
      <w:r>
        <w:rPr>
          <w:sz w:val="26"/>
          <w:szCs w:val="26"/>
          <w:lang w:val="en-ZW"/>
        </w:rPr>
        <w:t>!</w:t>
      </w:r>
    </w:p>
    <w:p w14:paraId="345E8133" w14:textId="77777777" w:rsidR="00CB0DF6" w:rsidRPr="004427AF" w:rsidRDefault="00CB0DF6" w:rsidP="004945DD">
      <w:pPr>
        <w:spacing w:after="0"/>
        <w:rPr>
          <w:sz w:val="26"/>
          <w:szCs w:val="26"/>
          <w:lang w:val="en-ZW"/>
        </w:rPr>
      </w:pPr>
    </w:p>
    <w:p w14:paraId="3D3D9B43" w14:textId="77777777" w:rsidR="00C610A7" w:rsidRPr="004427AF" w:rsidRDefault="00D17F20" w:rsidP="00875916">
      <w:pPr>
        <w:spacing w:after="0"/>
        <w:rPr>
          <w:b/>
          <w:sz w:val="26"/>
          <w:szCs w:val="26"/>
          <w:lang w:val="en-ZW"/>
        </w:rPr>
      </w:pPr>
      <w:r w:rsidRPr="004427AF">
        <w:rPr>
          <w:b/>
          <w:sz w:val="26"/>
          <w:szCs w:val="26"/>
          <w:lang w:val="en-ZW"/>
        </w:rPr>
        <w:t>Your Excellencies, Honorable Ministers, distinguished ladies and gentlemen</w:t>
      </w:r>
      <w:r w:rsidR="00C610A7" w:rsidRPr="004427AF">
        <w:rPr>
          <w:b/>
          <w:sz w:val="26"/>
          <w:szCs w:val="26"/>
          <w:lang w:val="en-ZW"/>
        </w:rPr>
        <w:t>,</w:t>
      </w:r>
    </w:p>
    <w:p w14:paraId="0C3B7235" w14:textId="77777777" w:rsidR="00C610A7" w:rsidRPr="004427AF" w:rsidRDefault="00C610A7" w:rsidP="00875916">
      <w:pPr>
        <w:spacing w:after="0"/>
        <w:rPr>
          <w:sz w:val="26"/>
          <w:szCs w:val="26"/>
          <w:lang w:val="en-ZW"/>
        </w:rPr>
      </w:pPr>
    </w:p>
    <w:p w14:paraId="5A02DBA2" w14:textId="1926CF6F" w:rsidR="00A21753" w:rsidRDefault="00A21753" w:rsidP="00A21753">
      <w:pPr>
        <w:spacing w:after="0"/>
        <w:jc w:val="both"/>
        <w:rPr>
          <w:sz w:val="26"/>
          <w:szCs w:val="26"/>
          <w:lang w:val="en-ZW"/>
        </w:rPr>
      </w:pPr>
      <w:r w:rsidRPr="00A21753">
        <w:rPr>
          <w:sz w:val="26"/>
          <w:szCs w:val="26"/>
          <w:lang w:val="en-ZW"/>
        </w:rPr>
        <w:t xml:space="preserve">In 2016 the African Capacity Building Foundation (ACBF or Foundation) celebrated 25 years of being the premiere capacity building institution on the continent. </w:t>
      </w:r>
    </w:p>
    <w:p w14:paraId="00F09265" w14:textId="77777777" w:rsidR="00A21753" w:rsidRPr="00A21753" w:rsidRDefault="00A21753" w:rsidP="00A21753">
      <w:pPr>
        <w:spacing w:after="0"/>
        <w:jc w:val="both"/>
        <w:rPr>
          <w:sz w:val="26"/>
          <w:szCs w:val="26"/>
          <w:lang w:val="en-ZW"/>
        </w:rPr>
      </w:pPr>
    </w:p>
    <w:p w14:paraId="3AB0B396" w14:textId="77777777" w:rsidR="00A21753" w:rsidRDefault="00A21753" w:rsidP="00A21753">
      <w:pPr>
        <w:spacing w:after="0"/>
        <w:jc w:val="both"/>
        <w:rPr>
          <w:sz w:val="26"/>
          <w:szCs w:val="26"/>
          <w:lang w:val="en-ZW"/>
        </w:rPr>
      </w:pPr>
      <w:r w:rsidRPr="00A21753">
        <w:rPr>
          <w:sz w:val="26"/>
          <w:szCs w:val="26"/>
          <w:lang w:val="en-ZW"/>
        </w:rPr>
        <w:t xml:space="preserve">I am pleased to report that ACBF has successfully established itself as a thought leader and reliable partner in promoting transformative change in many of our countries. The Foundation has invested in strategic engagement along the entire policy value chain and in building human and institutional capacity across Africa encompassing over 321 capacity development projects and a commitment of more than USD700 million to date. </w:t>
      </w:r>
    </w:p>
    <w:p w14:paraId="282CE198" w14:textId="77777777" w:rsidR="00A21753" w:rsidRPr="00A21753" w:rsidRDefault="00A21753" w:rsidP="00A21753">
      <w:pPr>
        <w:spacing w:after="0"/>
        <w:jc w:val="both"/>
        <w:rPr>
          <w:sz w:val="26"/>
          <w:szCs w:val="26"/>
          <w:lang w:val="en-ZW"/>
        </w:rPr>
      </w:pPr>
    </w:p>
    <w:p w14:paraId="27E66440" w14:textId="77777777" w:rsidR="00A21753" w:rsidRPr="00A21753" w:rsidRDefault="00A21753" w:rsidP="00A21753">
      <w:pPr>
        <w:spacing w:after="0"/>
        <w:jc w:val="both"/>
        <w:rPr>
          <w:sz w:val="26"/>
          <w:szCs w:val="26"/>
          <w:lang w:val="en-ZW"/>
        </w:rPr>
      </w:pPr>
      <w:r w:rsidRPr="00A21753">
        <w:rPr>
          <w:sz w:val="26"/>
          <w:szCs w:val="26"/>
          <w:lang w:val="en-ZW"/>
        </w:rPr>
        <w:t xml:space="preserve">Through its 25 years of operation, our Foundation has helped us achieve significant results in terms of increasing macroeconomic stability, fiscal management and debt sustainability; enhancing our capacity for economic policy analysis and management </w:t>
      </w:r>
      <w:r w:rsidRPr="00A21753">
        <w:rPr>
          <w:sz w:val="26"/>
          <w:szCs w:val="26"/>
          <w:lang w:val="en-ZW"/>
        </w:rPr>
        <w:lastRenderedPageBreak/>
        <w:t xml:space="preserve">thanks to the training of over 50,000 economists and public sector managers as well as the creation of more than 40 think tanks and policy institutes; enhancing our accountability systems through supporting national parliaments, regional parliamentary institutions and government oversight bodies; contributing to advancing regional integration through support to the African Union and Regional Economic Communities, inter alia. </w:t>
      </w:r>
    </w:p>
    <w:p w14:paraId="5CD740D6" w14:textId="77777777" w:rsidR="00A21753" w:rsidRDefault="00A21753" w:rsidP="00A21753">
      <w:pPr>
        <w:spacing w:after="0"/>
        <w:jc w:val="both"/>
        <w:rPr>
          <w:sz w:val="26"/>
          <w:szCs w:val="26"/>
          <w:lang w:val="en-ZW"/>
        </w:rPr>
      </w:pPr>
    </w:p>
    <w:p w14:paraId="6E71F55F" w14:textId="7FF9AE11" w:rsidR="006802B0" w:rsidRDefault="006802B0" w:rsidP="00A21753">
      <w:pPr>
        <w:spacing w:after="0"/>
        <w:jc w:val="both"/>
        <w:rPr>
          <w:sz w:val="26"/>
          <w:szCs w:val="26"/>
          <w:lang w:val="en-ZW"/>
        </w:rPr>
      </w:pPr>
      <w:r>
        <w:rPr>
          <w:sz w:val="26"/>
          <w:szCs w:val="26"/>
          <w:lang w:val="en-ZW"/>
        </w:rPr>
        <w:t>It is not surprising therefore, that at the January summit this year, the heads of State and Government officially designated ACBF as the specialised agency on capacity development.</w:t>
      </w:r>
    </w:p>
    <w:p w14:paraId="1B15E5D5" w14:textId="77777777" w:rsidR="006802B0" w:rsidRDefault="006802B0" w:rsidP="00A21753">
      <w:pPr>
        <w:spacing w:after="0"/>
        <w:jc w:val="both"/>
        <w:rPr>
          <w:sz w:val="26"/>
          <w:szCs w:val="26"/>
          <w:lang w:val="en-ZW"/>
        </w:rPr>
      </w:pPr>
    </w:p>
    <w:p w14:paraId="4CA0AE29" w14:textId="3851E155" w:rsidR="00A21753" w:rsidRPr="00A21753" w:rsidRDefault="006802B0" w:rsidP="00A21753">
      <w:pPr>
        <w:spacing w:after="0"/>
        <w:jc w:val="both"/>
        <w:rPr>
          <w:sz w:val="26"/>
          <w:szCs w:val="26"/>
          <w:lang w:val="en-ZW"/>
        </w:rPr>
      </w:pPr>
      <w:r>
        <w:rPr>
          <w:sz w:val="26"/>
          <w:szCs w:val="26"/>
          <w:lang w:val="en-ZW"/>
        </w:rPr>
        <w:t>However, d</w:t>
      </w:r>
      <w:r w:rsidR="00A21753" w:rsidRPr="00A21753">
        <w:rPr>
          <w:sz w:val="26"/>
          <w:szCs w:val="26"/>
          <w:lang w:val="en-ZW"/>
        </w:rPr>
        <w:t xml:space="preserve">espite the notable achievements, we are still confronted with persistent capacity deficits as revealed by our authoritative annual flagship publication, The Africa Capacity Report (ACR), which measures and examines capacity in relation to the development agenda in African countries. More specifically, the ACR has consistently shown over the years that capacity, more than financial resources, is the missing link and the critical impediment to effective implementation of projects and programs spelled out in continental, regional, and national development strategies. This lack of capacity explains the huge implementation gap on the continent, which has impeded even good development strategies from producing desirable development outcomes. The information gathered by the Foundation through rigorous policy-oriented research unequivocally confirms the need to intensify efforts towards building capacity on the continent in such areas as regional integration, domestic resource mobilization, natural resource management, agricultural transformation, science technology and innovation as well as transformative leadership. </w:t>
      </w:r>
    </w:p>
    <w:p w14:paraId="48DF350F" w14:textId="77777777" w:rsidR="00A21753" w:rsidRDefault="00A21753" w:rsidP="00A21753">
      <w:pPr>
        <w:spacing w:after="0"/>
        <w:jc w:val="both"/>
        <w:rPr>
          <w:sz w:val="26"/>
          <w:szCs w:val="26"/>
          <w:lang w:val="en-ZW"/>
        </w:rPr>
      </w:pPr>
    </w:p>
    <w:p w14:paraId="675C5862" w14:textId="77777777" w:rsidR="00A21753" w:rsidRPr="004427AF" w:rsidRDefault="00A21753" w:rsidP="00A21753">
      <w:pPr>
        <w:spacing w:after="0"/>
        <w:rPr>
          <w:b/>
          <w:sz w:val="26"/>
          <w:szCs w:val="26"/>
          <w:lang w:val="en-ZW"/>
        </w:rPr>
      </w:pPr>
      <w:r w:rsidRPr="004427AF">
        <w:rPr>
          <w:b/>
          <w:sz w:val="26"/>
          <w:szCs w:val="26"/>
          <w:lang w:val="en-ZW"/>
        </w:rPr>
        <w:t>Your Excellencies, Honorable Ministers, distinguished ladies and gentlemen,</w:t>
      </w:r>
    </w:p>
    <w:p w14:paraId="5CB7A2C8" w14:textId="77777777" w:rsidR="00A21753" w:rsidRDefault="00A21753" w:rsidP="00A21753">
      <w:pPr>
        <w:spacing w:after="0"/>
        <w:jc w:val="both"/>
        <w:rPr>
          <w:sz w:val="26"/>
          <w:szCs w:val="26"/>
          <w:lang w:val="en-ZW"/>
        </w:rPr>
      </w:pPr>
    </w:p>
    <w:p w14:paraId="1B114CED" w14:textId="77777777" w:rsidR="006802B0" w:rsidRDefault="00A21753" w:rsidP="00A21753">
      <w:pPr>
        <w:spacing w:after="0"/>
        <w:jc w:val="both"/>
        <w:rPr>
          <w:sz w:val="26"/>
          <w:szCs w:val="26"/>
          <w:lang w:val="en-ZW"/>
        </w:rPr>
      </w:pPr>
      <w:r w:rsidRPr="00A21753">
        <w:rPr>
          <w:sz w:val="26"/>
          <w:szCs w:val="26"/>
          <w:lang w:val="en-ZW"/>
        </w:rPr>
        <w:t xml:space="preserve">The capacity challenges that we face dictate that we invest in securing the long-term sustainability of the Foundation. In this regard, I have observed that over the years there has been increased continental ownership of the Foundation by African member states. To date, ACBF has 39 African member countries. The support by African countries at the Pledging Conference in June 2016 is proof that the shareholders of the Foundation remain convinced of the continued relevance and importance of the Foundation. </w:t>
      </w:r>
      <w:r w:rsidR="006802B0">
        <w:rPr>
          <w:sz w:val="26"/>
          <w:szCs w:val="26"/>
          <w:lang w:val="en-ZW"/>
        </w:rPr>
        <w:t xml:space="preserve">So let us make good of our pledges and those of us who are yet to pledge, let us do so with the sense of urgency that the capacity development agenda deserves. </w:t>
      </w:r>
    </w:p>
    <w:p w14:paraId="611956B0" w14:textId="77777777" w:rsidR="006802B0" w:rsidRDefault="006802B0" w:rsidP="00A21753">
      <w:pPr>
        <w:spacing w:after="0"/>
        <w:jc w:val="both"/>
        <w:rPr>
          <w:sz w:val="26"/>
          <w:szCs w:val="26"/>
          <w:lang w:val="en-ZW"/>
        </w:rPr>
      </w:pPr>
    </w:p>
    <w:p w14:paraId="4B463C9A" w14:textId="376104F0" w:rsidR="00A21753" w:rsidRPr="00A21753" w:rsidRDefault="00A21753" w:rsidP="00A21753">
      <w:pPr>
        <w:spacing w:after="0"/>
        <w:jc w:val="both"/>
        <w:rPr>
          <w:sz w:val="26"/>
          <w:szCs w:val="26"/>
          <w:lang w:val="en-ZW"/>
        </w:rPr>
      </w:pPr>
      <w:r w:rsidRPr="00A21753">
        <w:rPr>
          <w:sz w:val="26"/>
          <w:szCs w:val="26"/>
          <w:lang w:val="en-ZW"/>
        </w:rPr>
        <w:t xml:space="preserve">Indeed, many of our countries still must enhance skills, strengthen institutions and improve their capacity to formulate, implement and evaluate effectiveness of their development policies. To achieve sustainable growth, we should promote regional integration, knowledge generation and sharing across Africa. </w:t>
      </w:r>
      <w:r w:rsidR="006802B0">
        <w:rPr>
          <w:sz w:val="26"/>
          <w:szCs w:val="26"/>
          <w:lang w:val="en-ZW"/>
        </w:rPr>
        <w:t>And so let</w:t>
      </w:r>
      <w:r w:rsidR="00756987">
        <w:rPr>
          <w:sz w:val="26"/>
          <w:szCs w:val="26"/>
          <w:lang w:val="en-ZW"/>
        </w:rPr>
        <w:t xml:space="preserve"> us</w:t>
      </w:r>
      <w:r w:rsidR="006802B0">
        <w:rPr>
          <w:sz w:val="26"/>
          <w:szCs w:val="26"/>
          <w:lang w:val="en-ZW"/>
        </w:rPr>
        <w:t xml:space="preserve"> allow ACBF </w:t>
      </w:r>
      <w:r w:rsidR="006802B0">
        <w:rPr>
          <w:sz w:val="26"/>
          <w:szCs w:val="26"/>
          <w:lang w:val="en-ZW"/>
        </w:rPr>
        <w:lastRenderedPageBreak/>
        <w:t>which has the expertise in thi</w:t>
      </w:r>
      <w:r w:rsidR="00756987">
        <w:rPr>
          <w:sz w:val="26"/>
          <w:szCs w:val="26"/>
          <w:lang w:val="en-ZW"/>
        </w:rPr>
        <w:t xml:space="preserve">s area, to help us accordingly by giving it all the required political and financial support. </w:t>
      </w:r>
    </w:p>
    <w:p w14:paraId="36036468" w14:textId="77777777" w:rsidR="00A21753" w:rsidRDefault="00A21753" w:rsidP="00A21753">
      <w:pPr>
        <w:spacing w:after="0"/>
        <w:jc w:val="both"/>
        <w:rPr>
          <w:sz w:val="26"/>
          <w:szCs w:val="26"/>
          <w:lang w:val="en-ZW"/>
        </w:rPr>
      </w:pPr>
    </w:p>
    <w:p w14:paraId="608FB463" w14:textId="77777777" w:rsidR="00A21753" w:rsidRPr="00A21753" w:rsidRDefault="00A21753" w:rsidP="00A21753">
      <w:pPr>
        <w:spacing w:after="0"/>
        <w:jc w:val="both"/>
        <w:rPr>
          <w:sz w:val="26"/>
          <w:szCs w:val="26"/>
          <w:lang w:val="en-ZW"/>
        </w:rPr>
      </w:pPr>
      <w:r w:rsidRPr="00A21753">
        <w:rPr>
          <w:sz w:val="26"/>
          <w:szCs w:val="26"/>
          <w:lang w:val="en-ZW"/>
        </w:rPr>
        <w:t xml:space="preserve">We note that success and growth on the continent is very differentiated. In such circumstances, it is incumbent upon us to align interventions with the continental development priorities including looking at the special needs of conflict and crisis affected countries. Supporting these countries in achieving tangible development results will make significant contribution in closing the gap between the rich and the poor – a goal that is at the centre of the new ACBF Strategy (2017-2021) which this Board approved last year.  This effort requires collective action. To this end, we must go beyond the traditional development partners and harness private sector and civil society contributions in supporting inclusive economic development while leveraging knowledge and learning to increase development effectiveness. </w:t>
      </w:r>
    </w:p>
    <w:p w14:paraId="3B2FA919" w14:textId="77777777" w:rsidR="00A21753" w:rsidRDefault="00A21753" w:rsidP="00A21753">
      <w:pPr>
        <w:spacing w:after="0"/>
        <w:jc w:val="both"/>
        <w:rPr>
          <w:sz w:val="26"/>
          <w:szCs w:val="26"/>
          <w:lang w:val="en-ZW"/>
        </w:rPr>
      </w:pPr>
    </w:p>
    <w:p w14:paraId="04082F02" w14:textId="77777777" w:rsidR="00A21753" w:rsidRPr="00A21753" w:rsidRDefault="00A21753" w:rsidP="00A21753">
      <w:pPr>
        <w:spacing w:after="0"/>
        <w:jc w:val="both"/>
        <w:rPr>
          <w:sz w:val="26"/>
          <w:szCs w:val="26"/>
          <w:lang w:val="en-ZW"/>
        </w:rPr>
      </w:pPr>
      <w:r w:rsidRPr="00A21753">
        <w:rPr>
          <w:sz w:val="26"/>
          <w:szCs w:val="26"/>
          <w:lang w:val="en-ZW"/>
        </w:rPr>
        <w:t xml:space="preserve">We recognise the mammoth task that lies ahead in mobilising resources to secure the future of this great continent but we cannot afford to fail. It is our collective responsibility: African member states, multilateral and bilateral partners, Foundations, the private sector and indeed non-state actors, to mobilize the political and financial support needed to sustain the much-needed capacity development interventions. </w:t>
      </w:r>
    </w:p>
    <w:p w14:paraId="49000890" w14:textId="77777777" w:rsidR="00A21753" w:rsidRPr="00A21753" w:rsidRDefault="00A21753" w:rsidP="00A21753">
      <w:pPr>
        <w:spacing w:after="0"/>
        <w:jc w:val="both"/>
        <w:rPr>
          <w:sz w:val="26"/>
          <w:szCs w:val="26"/>
          <w:lang w:val="en-ZW"/>
        </w:rPr>
      </w:pPr>
      <w:r w:rsidRPr="00A21753">
        <w:rPr>
          <w:sz w:val="26"/>
          <w:szCs w:val="26"/>
          <w:lang w:val="en-ZW"/>
        </w:rPr>
        <w:t xml:space="preserve">I therefore call upon leaders in Africa to set the tone by availing the financial resources needed to enable the Secretariat to effectively implement the new strategy. In line with what was agreed at the Board of Governors meeting held in Libreville in June 2013, we need to be able to mobilise resources to cover all the institutional costs of the Foundation while inviting our development partners to join us in funding the programmatic activities. </w:t>
      </w:r>
    </w:p>
    <w:p w14:paraId="2E76EA37" w14:textId="77777777" w:rsidR="00A21753" w:rsidRDefault="00A21753" w:rsidP="00A21753">
      <w:pPr>
        <w:spacing w:after="0"/>
        <w:jc w:val="both"/>
        <w:rPr>
          <w:sz w:val="26"/>
          <w:szCs w:val="26"/>
          <w:lang w:val="en-ZW"/>
        </w:rPr>
      </w:pPr>
    </w:p>
    <w:p w14:paraId="152EACF2" w14:textId="77777777" w:rsidR="00A21753" w:rsidRPr="004427AF" w:rsidRDefault="00A21753" w:rsidP="00A21753">
      <w:pPr>
        <w:spacing w:after="0"/>
        <w:rPr>
          <w:b/>
          <w:sz w:val="26"/>
          <w:szCs w:val="26"/>
          <w:lang w:val="en-ZW"/>
        </w:rPr>
      </w:pPr>
      <w:r w:rsidRPr="004427AF">
        <w:rPr>
          <w:b/>
          <w:sz w:val="26"/>
          <w:szCs w:val="26"/>
          <w:lang w:val="en-ZW"/>
        </w:rPr>
        <w:t>Your Excellencies, Honorable Ministers, distinguished ladies and gentlemen,</w:t>
      </w:r>
    </w:p>
    <w:p w14:paraId="0BECC42D" w14:textId="77777777" w:rsidR="00A21753" w:rsidRDefault="00A21753" w:rsidP="00A21753">
      <w:pPr>
        <w:spacing w:after="0"/>
        <w:jc w:val="both"/>
        <w:rPr>
          <w:sz w:val="26"/>
          <w:szCs w:val="26"/>
          <w:lang w:val="en-ZW"/>
        </w:rPr>
      </w:pPr>
    </w:p>
    <w:p w14:paraId="2AFE2BE2" w14:textId="77777777" w:rsidR="00A21753" w:rsidRDefault="00A21753" w:rsidP="00A21753">
      <w:pPr>
        <w:spacing w:after="0"/>
        <w:jc w:val="both"/>
        <w:rPr>
          <w:sz w:val="26"/>
          <w:szCs w:val="26"/>
          <w:lang w:val="en-ZW"/>
        </w:rPr>
      </w:pPr>
      <w:r>
        <w:rPr>
          <w:sz w:val="26"/>
          <w:szCs w:val="26"/>
          <w:lang w:val="en-ZW"/>
        </w:rPr>
        <w:t>Let me</w:t>
      </w:r>
      <w:r w:rsidRPr="00A21753">
        <w:rPr>
          <w:sz w:val="26"/>
          <w:szCs w:val="26"/>
          <w:lang w:val="en-ZW"/>
        </w:rPr>
        <w:t xml:space="preserve"> conclude by restating my appeal for action in intensifying political and financial support for the Foundation. Africa cannot achieve its developmental objectives without visionary leaders, strong institutions and capable people needed to design and implement the various dimensions of the African Union Agenda 2063 and Sustainable Development Goals (SDGs). </w:t>
      </w:r>
    </w:p>
    <w:p w14:paraId="655A7BF7" w14:textId="77777777" w:rsidR="00A21753" w:rsidRDefault="00A21753" w:rsidP="00A21753">
      <w:pPr>
        <w:spacing w:after="0"/>
        <w:jc w:val="both"/>
        <w:rPr>
          <w:sz w:val="26"/>
          <w:szCs w:val="26"/>
          <w:lang w:val="en-ZW"/>
        </w:rPr>
      </w:pPr>
    </w:p>
    <w:p w14:paraId="215555EE" w14:textId="73E64E65" w:rsidR="00A21753" w:rsidRPr="00A21753" w:rsidRDefault="00A21753" w:rsidP="00A21753">
      <w:pPr>
        <w:spacing w:after="0"/>
        <w:jc w:val="both"/>
        <w:rPr>
          <w:sz w:val="26"/>
          <w:szCs w:val="26"/>
          <w:lang w:val="en-ZW"/>
        </w:rPr>
      </w:pPr>
      <w:r w:rsidRPr="00A21753">
        <w:rPr>
          <w:sz w:val="26"/>
          <w:szCs w:val="26"/>
          <w:lang w:val="en-ZW"/>
        </w:rPr>
        <w:t>ACBF is the central cog in unlocking the unrealised potential in many of our countries. It is now time for action, let us support ACBF support our efforts in bringing about sustainable growth on the African continent.</w:t>
      </w:r>
    </w:p>
    <w:p w14:paraId="5B52958F" w14:textId="77777777" w:rsidR="00A21753" w:rsidRDefault="00A21753" w:rsidP="00A21753">
      <w:pPr>
        <w:spacing w:after="0"/>
        <w:jc w:val="both"/>
        <w:rPr>
          <w:sz w:val="26"/>
          <w:szCs w:val="26"/>
          <w:lang w:val="en-ZW"/>
        </w:rPr>
      </w:pPr>
    </w:p>
    <w:p w14:paraId="61CE483A" w14:textId="77777777" w:rsidR="00A21753" w:rsidRPr="00A21753" w:rsidRDefault="00A21753" w:rsidP="00A21753">
      <w:pPr>
        <w:spacing w:after="0"/>
        <w:jc w:val="both"/>
        <w:rPr>
          <w:sz w:val="26"/>
          <w:szCs w:val="26"/>
          <w:lang w:val="en-ZW"/>
        </w:rPr>
      </w:pPr>
      <w:r w:rsidRPr="00A21753">
        <w:rPr>
          <w:sz w:val="26"/>
          <w:szCs w:val="26"/>
          <w:lang w:val="en-ZW"/>
        </w:rPr>
        <w:t xml:space="preserve">Let us build an Africa capable of achieving its own development! </w:t>
      </w:r>
    </w:p>
    <w:p w14:paraId="16244130" w14:textId="77777777" w:rsidR="00771C61" w:rsidRPr="00A21753" w:rsidRDefault="00771C61" w:rsidP="00A21753">
      <w:pPr>
        <w:spacing w:after="0"/>
        <w:jc w:val="both"/>
        <w:rPr>
          <w:sz w:val="26"/>
          <w:szCs w:val="26"/>
          <w:lang w:val="en-ZW"/>
        </w:rPr>
      </w:pPr>
    </w:p>
    <w:p w14:paraId="07E582E4" w14:textId="77777777" w:rsidR="00771C61" w:rsidRDefault="00771C61" w:rsidP="00771C61">
      <w:pPr>
        <w:keepNext/>
        <w:keepLines/>
        <w:spacing w:after="0"/>
        <w:rPr>
          <w:rFonts w:cstheme="minorHAnsi"/>
          <w:sz w:val="26"/>
          <w:szCs w:val="26"/>
        </w:rPr>
      </w:pPr>
      <w:r>
        <w:rPr>
          <w:rFonts w:cstheme="minorHAnsi"/>
          <w:sz w:val="26"/>
          <w:szCs w:val="26"/>
        </w:rPr>
        <w:t>Thank you for your kind attention.</w:t>
      </w:r>
    </w:p>
    <w:p w14:paraId="3149463F" w14:textId="77777777" w:rsidR="00D50ECB" w:rsidRPr="00A24AB7" w:rsidRDefault="00D50ECB" w:rsidP="00803FDD">
      <w:pPr>
        <w:spacing w:after="0"/>
        <w:rPr>
          <w:rFonts w:cstheme="minorHAnsi"/>
          <w:sz w:val="26"/>
          <w:szCs w:val="26"/>
        </w:rPr>
      </w:pPr>
    </w:p>
    <w:p w14:paraId="09644A24" w14:textId="77777777" w:rsidR="00D50ECB" w:rsidRPr="00A24AB7" w:rsidRDefault="00D50ECB" w:rsidP="00D50ECB">
      <w:pPr>
        <w:pStyle w:val="Default"/>
        <w:ind w:left="2250" w:hanging="90"/>
        <w:jc w:val="right"/>
        <w:rPr>
          <w:rFonts w:asciiTheme="minorHAnsi" w:hAnsiTheme="minorHAnsi"/>
          <w:i/>
          <w:sz w:val="26"/>
          <w:szCs w:val="26"/>
          <w:lang w:val="en-US"/>
        </w:rPr>
      </w:pPr>
      <w:r w:rsidRPr="00A24AB7">
        <w:rPr>
          <w:rFonts w:asciiTheme="minorHAnsi" w:hAnsiTheme="minorHAnsi"/>
          <w:i/>
          <w:sz w:val="26"/>
          <w:szCs w:val="26"/>
          <w:lang w:val="en-US"/>
        </w:rPr>
        <w:lastRenderedPageBreak/>
        <w:t>Accra (Ghana)</w:t>
      </w:r>
    </w:p>
    <w:p w14:paraId="677CFEBF" w14:textId="77777777" w:rsidR="00D50ECB" w:rsidRPr="00A24AB7" w:rsidRDefault="00D50ECB" w:rsidP="00D50ECB">
      <w:pPr>
        <w:pStyle w:val="Default"/>
        <w:ind w:left="2250" w:hanging="90"/>
        <w:jc w:val="right"/>
        <w:rPr>
          <w:rFonts w:asciiTheme="minorHAnsi" w:hAnsiTheme="minorHAnsi"/>
          <w:i/>
          <w:sz w:val="26"/>
          <w:szCs w:val="26"/>
          <w:lang w:val="en-US"/>
        </w:rPr>
      </w:pPr>
      <w:r w:rsidRPr="00A24AB7">
        <w:rPr>
          <w:rFonts w:asciiTheme="minorHAnsi" w:hAnsiTheme="minorHAnsi"/>
          <w:i/>
          <w:sz w:val="26"/>
          <w:szCs w:val="26"/>
          <w:lang w:val="en-US"/>
        </w:rPr>
        <w:t>September 4, 2017</w:t>
      </w:r>
    </w:p>
    <w:p w14:paraId="5C2ED092" w14:textId="77777777" w:rsidR="00D50ECB" w:rsidRPr="00A24AB7" w:rsidRDefault="00D50ECB" w:rsidP="00803FDD">
      <w:pPr>
        <w:spacing w:after="0"/>
        <w:rPr>
          <w:rFonts w:cstheme="minorHAnsi"/>
          <w:sz w:val="26"/>
          <w:szCs w:val="26"/>
        </w:rPr>
      </w:pPr>
    </w:p>
    <w:p w14:paraId="1ECB0EDA" w14:textId="77777777" w:rsidR="000918DF" w:rsidRPr="004427AF" w:rsidRDefault="000918DF" w:rsidP="00D50ECB">
      <w:pPr>
        <w:spacing w:after="0"/>
        <w:jc w:val="right"/>
        <w:rPr>
          <w:b/>
          <w:sz w:val="26"/>
          <w:szCs w:val="26"/>
        </w:rPr>
      </w:pPr>
      <w:r w:rsidRPr="00F94B4B">
        <w:rPr>
          <w:b/>
          <w:sz w:val="26"/>
          <w:szCs w:val="26"/>
        </w:rPr>
        <w:t>Hon. Goodall Gondwe</w:t>
      </w:r>
    </w:p>
    <w:p w14:paraId="6F05908B" w14:textId="77777777" w:rsidR="000918DF" w:rsidRPr="004427AF" w:rsidRDefault="000918DF" w:rsidP="00D50ECB">
      <w:pPr>
        <w:spacing w:after="0"/>
        <w:jc w:val="right"/>
        <w:rPr>
          <w:i/>
          <w:sz w:val="26"/>
          <w:szCs w:val="26"/>
        </w:rPr>
      </w:pPr>
      <w:r w:rsidRPr="004427AF">
        <w:rPr>
          <w:i/>
          <w:sz w:val="26"/>
          <w:szCs w:val="26"/>
        </w:rPr>
        <w:t>Chair</w:t>
      </w:r>
    </w:p>
    <w:p w14:paraId="7C96E9D8" w14:textId="43870C0C" w:rsidR="000918DF" w:rsidRPr="004427AF" w:rsidRDefault="000918DF" w:rsidP="00D50ECB">
      <w:pPr>
        <w:jc w:val="right"/>
        <w:rPr>
          <w:sz w:val="26"/>
          <w:szCs w:val="26"/>
          <w:lang w:val="en-ZW"/>
        </w:rPr>
      </w:pPr>
      <w:r w:rsidRPr="004427AF">
        <w:rPr>
          <w:i/>
          <w:sz w:val="26"/>
          <w:szCs w:val="26"/>
        </w:rPr>
        <w:t>ACBF Board of Governors</w:t>
      </w:r>
    </w:p>
    <w:sectPr w:rsidR="000918DF" w:rsidRPr="004427AF" w:rsidSect="00F73776">
      <w:headerReference w:type="default" r:id="rId14"/>
      <w:pgSz w:w="11906" w:h="16838" w:code="9"/>
      <w:pgMar w:top="1440" w:right="1440" w:bottom="993" w:left="144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4BDE" w14:textId="77777777" w:rsidR="00BC4065" w:rsidRDefault="00BC4065" w:rsidP="003D20E3">
      <w:pPr>
        <w:spacing w:after="0" w:line="240" w:lineRule="auto"/>
      </w:pPr>
      <w:r>
        <w:separator/>
      </w:r>
    </w:p>
  </w:endnote>
  <w:endnote w:type="continuationSeparator" w:id="0">
    <w:p w14:paraId="5AA97B84" w14:textId="77777777" w:rsidR="00BC4065" w:rsidRDefault="00BC4065" w:rsidP="003D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38673"/>
      <w:docPartObj>
        <w:docPartGallery w:val="Page Numbers (Bottom of Page)"/>
        <w:docPartUnique/>
      </w:docPartObj>
    </w:sdtPr>
    <w:sdtEndPr>
      <w:rPr>
        <w:noProof/>
      </w:rPr>
    </w:sdtEndPr>
    <w:sdtContent>
      <w:p w14:paraId="11666654" w14:textId="2BAB4818" w:rsidR="00603003" w:rsidRDefault="00603003">
        <w:pPr>
          <w:pStyle w:val="Footer"/>
          <w:jc w:val="center"/>
        </w:pPr>
        <w:r>
          <w:fldChar w:fldCharType="begin"/>
        </w:r>
        <w:r>
          <w:instrText xml:space="preserve"> PAGE   \* MERGEFORMAT </w:instrText>
        </w:r>
        <w:r>
          <w:fldChar w:fldCharType="separate"/>
        </w:r>
        <w:r w:rsidR="00C7218D">
          <w:rPr>
            <w:noProof/>
          </w:rPr>
          <w:t>5</w:t>
        </w:r>
        <w:r>
          <w:rPr>
            <w:noProof/>
          </w:rPr>
          <w:fldChar w:fldCharType="end"/>
        </w:r>
      </w:p>
    </w:sdtContent>
  </w:sdt>
  <w:p w14:paraId="67DA82A1" w14:textId="77777777" w:rsidR="00603003" w:rsidRDefault="00603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29490"/>
      <w:docPartObj>
        <w:docPartGallery w:val="Page Numbers (Bottom of Page)"/>
        <w:docPartUnique/>
      </w:docPartObj>
    </w:sdtPr>
    <w:sdtEndPr>
      <w:rPr>
        <w:noProof/>
      </w:rPr>
    </w:sdtEndPr>
    <w:sdtContent>
      <w:p w14:paraId="4F92DB83" w14:textId="63D8039A" w:rsidR="00603003" w:rsidRDefault="00603003">
        <w:pPr>
          <w:pStyle w:val="Footer"/>
          <w:jc w:val="center"/>
        </w:pPr>
        <w:r>
          <w:fldChar w:fldCharType="begin"/>
        </w:r>
        <w:r>
          <w:instrText xml:space="preserve"> PAGE   \* MERGEFORMAT </w:instrText>
        </w:r>
        <w:r>
          <w:fldChar w:fldCharType="separate"/>
        </w:r>
        <w:r w:rsidR="00C7218D">
          <w:rPr>
            <w:noProof/>
          </w:rPr>
          <w:t>1</w:t>
        </w:r>
        <w:r>
          <w:rPr>
            <w:noProof/>
          </w:rPr>
          <w:fldChar w:fldCharType="end"/>
        </w:r>
      </w:p>
    </w:sdtContent>
  </w:sdt>
  <w:p w14:paraId="24FE226A" w14:textId="77777777" w:rsidR="00603003" w:rsidRDefault="00603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C8B46" w14:textId="77777777" w:rsidR="00BC4065" w:rsidRDefault="00BC4065" w:rsidP="003D20E3">
      <w:pPr>
        <w:spacing w:after="0" w:line="240" w:lineRule="auto"/>
      </w:pPr>
      <w:r>
        <w:separator/>
      </w:r>
    </w:p>
  </w:footnote>
  <w:footnote w:type="continuationSeparator" w:id="0">
    <w:p w14:paraId="4668E9C9" w14:textId="77777777" w:rsidR="00BC4065" w:rsidRDefault="00BC4065" w:rsidP="003D2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61FF" w14:textId="34F8F57D" w:rsidR="003D20E3" w:rsidRDefault="003D20E3">
    <w:pPr>
      <w:pStyle w:val="Header"/>
    </w:pPr>
    <w:r>
      <w:rPr>
        <w:noProof/>
        <w:lang w:val="en-ZW" w:eastAsia="en-ZW"/>
      </w:rPr>
      <w:drawing>
        <wp:anchor distT="0" distB="0" distL="114300" distR="114300" simplePos="0" relativeHeight="251658240" behindDoc="1" locked="0" layoutInCell="1" allowOverlap="1" wp14:anchorId="37A89965" wp14:editId="2A00409B">
          <wp:simplePos x="0" y="0"/>
          <wp:positionH relativeFrom="margin">
            <wp:align>center</wp:align>
          </wp:positionH>
          <wp:positionV relativeFrom="paragraph">
            <wp:posOffset>352425</wp:posOffset>
          </wp:positionV>
          <wp:extent cx="3995928" cy="722376"/>
          <wp:effectExtent l="0" t="0" r="5080" b="1905"/>
          <wp:wrapNone/>
          <wp:docPr id="8"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3995928" cy="7223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DE3" w14:textId="510EACE9" w:rsidR="0081263E" w:rsidRDefault="0081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90E36"/>
    <w:multiLevelType w:val="hybridMultilevel"/>
    <w:tmpl w:val="C02C0B88"/>
    <w:lvl w:ilvl="0" w:tplc="1EB0C4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B7"/>
    <w:rsid w:val="000031DF"/>
    <w:rsid w:val="00004D5A"/>
    <w:rsid w:val="000065E1"/>
    <w:rsid w:val="00026FAF"/>
    <w:rsid w:val="000329B8"/>
    <w:rsid w:val="00037557"/>
    <w:rsid w:val="00042942"/>
    <w:rsid w:val="000462C6"/>
    <w:rsid w:val="00053371"/>
    <w:rsid w:val="0005363F"/>
    <w:rsid w:val="00053FE6"/>
    <w:rsid w:val="00061885"/>
    <w:rsid w:val="00065EC8"/>
    <w:rsid w:val="00073BE5"/>
    <w:rsid w:val="0008339D"/>
    <w:rsid w:val="0009108E"/>
    <w:rsid w:val="000918DF"/>
    <w:rsid w:val="00095627"/>
    <w:rsid w:val="000F412B"/>
    <w:rsid w:val="00100E58"/>
    <w:rsid w:val="001024D9"/>
    <w:rsid w:val="001047AF"/>
    <w:rsid w:val="00105BD9"/>
    <w:rsid w:val="001123C7"/>
    <w:rsid w:val="00116BBD"/>
    <w:rsid w:val="00120BD0"/>
    <w:rsid w:val="00135533"/>
    <w:rsid w:val="00145048"/>
    <w:rsid w:val="001468B6"/>
    <w:rsid w:val="00150EA7"/>
    <w:rsid w:val="0016468E"/>
    <w:rsid w:val="00165F16"/>
    <w:rsid w:val="001751B4"/>
    <w:rsid w:val="00186330"/>
    <w:rsid w:val="001A05B4"/>
    <w:rsid w:val="001B1F09"/>
    <w:rsid w:val="001B2B13"/>
    <w:rsid w:val="001C2454"/>
    <w:rsid w:val="001C289F"/>
    <w:rsid w:val="001D0D82"/>
    <w:rsid w:val="001D3224"/>
    <w:rsid w:val="001D5212"/>
    <w:rsid w:val="001E161E"/>
    <w:rsid w:val="001E4DED"/>
    <w:rsid w:val="001E7D1F"/>
    <w:rsid w:val="00201C76"/>
    <w:rsid w:val="00203070"/>
    <w:rsid w:val="0023160C"/>
    <w:rsid w:val="00231DE0"/>
    <w:rsid w:val="002348D6"/>
    <w:rsid w:val="00243F23"/>
    <w:rsid w:val="00266B3D"/>
    <w:rsid w:val="002772C0"/>
    <w:rsid w:val="0029361B"/>
    <w:rsid w:val="00293F42"/>
    <w:rsid w:val="002F1238"/>
    <w:rsid w:val="00300871"/>
    <w:rsid w:val="00311A81"/>
    <w:rsid w:val="00322EFD"/>
    <w:rsid w:val="00324337"/>
    <w:rsid w:val="003325CD"/>
    <w:rsid w:val="003326B5"/>
    <w:rsid w:val="00341A79"/>
    <w:rsid w:val="0034494B"/>
    <w:rsid w:val="003527A9"/>
    <w:rsid w:val="003562B2"/>
    <w:rsid w:val="003572D3"/>
    <w:rsid w:val="00366F59"/>
    <w:rsid w:val="00387DED"/>
    <w:rsid w:val="003915CE"/>
    <w:rsid w:val="003A33B0"/>
    <w:rsid w:val="003C2FA6"/>
    <w:rsid w:val="003D20E3"/>
    <w:rsid w:val="003D26D2"/>
    <w:rsid w:val="003E4159"/>
    <w:rsid w:val="00404947"/>
    <w:rsid w:val="00411558"/>
    <w:rsid w:val="00414D91"/>
    <w:rsid w:val="00421CD6"/>
    <w:rsid w:val="00423812"/>
    <w:rsid w:val="00430F3B"/>
    <w:rsid w:val="00432BBF"/>
    <w:rsid w:val="004411F8"/>
    <w:rsid w:val="004427AF"/>
    <w:rsid w:val="00452326"/>
    <w:rsid w:val="0046047A"/>
    <w:rsid w:val="0047166A"/>
    <w:rsid w:val="004856C5"/>
    <w:rsid w:val="004945DD"/>
    <w:rsid w:val="004A2450"/>
    <w:rsid w:val="004A28A5"/>
    <w:rsid w:val="004A2AA5"/>
    <w:rsid w:val="004C069C"/>
    <w:rsid w:val="004C08DD"/>
    <w:rsid w:val="004C4BF8"/>
    <w:rsid w:val="004D5837"/>
    <w:rsid w:val="0050035E"/>
    <w:rsid w:val="00503618"/>
    <w:rsid w:val="00507B1E"/>
    <w:rsid w:val="005108FC"/>
    <w:rsid w:val="00511746"/>
    <w:rsid w:val="0054211A"/>
    <w:rsid w:val="005668E6"/>
    <w:rsid w:val="00571D0F"/>
    <w:rsid w:val="00576A63"/>
    <w:rsid w:val="005839CF"/>
    <w:rsid w:val="005974D6"/>
    <w:rsid w:val="005A368F"/>
    <w:rsid w:val="005A372D"/>
    <w:rsid w:val="005B11F8"/>
    <w:rsid w:val="005B2874"/>
    <w:rsid w:val="005B4310"/>
    <w:rsid w:val="005B7A43"/>
    <w:rsid w:val="005E0B88"/>
    <w:rsid w:val="005E11B1"/>
    <w:rsid w:val="005E3E2F"/>
    <w:rsid w:val="00603003"/>
    <w:rsid w:val="00606896"/>
    <w:rsid w:val="00627940"/>
    <w:rsid w:val="006357E6"/>
    <w:rsid w:val="006449DE"/>
    <w:rsid w:val="006455EA"/>
    <w:rsid w:val="00662D2D"/>
    <w:rsid w:val="00664987"/>
    <w:rsid w:val="0067289C"/>
    <w:rsid w:val="00675188"/>
    <w:rsid w:val="006802B0"/>
    <w:rsid w:val="0068091B"/>
    <w:rsid w:val="00692E5D"/>
    <w:rsid w:val="006963C8"/>
    <w:rsid w:val="006B24B8"/>
    <w:rsid w:val="006B41C2"/>
    <w:rsid w:val="006D1494"/>
    <w:rsid w:val="00707EA0"/>
    <w:rsid w:val="00715099"/>
    <w:rsid w:val="007252A5"/>
    <w:rsid w:val="0072784C"/>
    <w:rsid w:val="00727F5B"/>
    <w:rsid w:val="00754588"/>
    <w:rsid w:val="00756987"/>
    <w:rsid w:val="00761A4F"/>
    <w:rsid w:val="00764231"/>
    <w:rsid w:val="007668D2"/>
    <w:rsid w:val="00771C61"/>
    <w:rsid w:val="0078388A"/>
    <w:rsid w:val="007967BE"/>
    <w:rsid w:val="007A0E02"/>
    <w:rsid w:val="007A41FF"/>
    <w:rsid w:val="007B4B8A"/>
    <w:rsid w:val="007B6AA6"/>
    <w:rsid w:val="007C2B1E"/>
    <w:rsid w:val="007D4DB1"/>
    <w:rsid w:val="007D4E3F"/>
    <w:rsid w:val="007F41B2"/>
    <w:rsid w:val="007F4251"/>
    <w:rsid w:val="00803FDD"/>
    <w:rsid w:val="0081263E"/>
    <w:rsid w:val="00813737"/>
    <w:rsid w:val="00830F44"/>
    <w:rsid w:val="008370E6"/>
    <w:rsid w:val="0083779F"/>
    <w:rsid w:val="008427C2"/>
    <w:rsid w:val="00855C78"/>
    <w:rsid w:val="00857D3B"/>
    <w:rsid w:val="00861E06"/>
    <w:rsid w:val="00871FCB"/>
    <w:rsid w:val="00875916"/>
    <w:rsid w:val="00883AB7"/>
    <w:rsid w:val="00890A0C"/>
    <w:rsid w:val="00896278"/>
    <w:rsid w:val="008A3E8F"/>
    <w:rsid w:val="008B24E4"/>
    <w:rsid w:val="008D1F49"/>
    <w:rsid w:val="008D77E0"/>
    <w:rsid w:val="008F1563"/>
    <w:rsid w:val="008F17A2"/>
    <w:rsid w:val="0090244A"/>
    <w:rsid w:val="0090655E"/>
    <w:rsid w:val="0090714D"/>
    <w:rsid w:val="00912744"/>
    <w:rsid w:val="00912F82"/>
    <w:rsid w:val="009163AB"/>
    <w:rsid w:val="00932EF8"/>
    <w:rsid w:val="00936281"/>
    <w:rsid w:val="00941C72"/>
    <w:rsid w:val="00942C7A"/>
    <w:rsid w:val="0096262B"/>
    <w:rsid w:val="0097543D"/>
    <w:rsid w:val="0098544F"/>
    <w:rsid w:val="00996EFE"/>
    <w:rsid w:val="00997457"/>
    <w:rsid w:val="009A26FA"/>
    <w:rsid w:val="009C14AE"/>
    <w:rsid w:val="009C605D"/>
    <w:rsid w:val="009E3C0F"/>
    <w:rsid w:val="009F14E5"/>
    <w:rsid w:val="009F39A9"/>
    <w:rsid w:val="009F4A12"/>
    <w:rsid w:val="00A01F27"/>
    <w:rsid w:val="00A12A64"/>
    <w:rsid w:val="00A21753"/>
    <w:rsid w:val="00A24056"/>
    <w:rsid w:val="00A24AB7"/>
    <w:rsid w:val="00A34146"/>
    <w:rsid w:val="00A37358"/>
    <w:rsid w:val="00A4150A"/>
    <w:rsid w:val="00A4759D"/>
    <w:rsid w:val="00A661F8"/>
    <w:rsid w:val="00A72592"/>
    <w:rsid w:val="00A851FC"/>
    <w:rsid w:val="00A91DC9"/>
    <w:rsid w:val="00A959DB"/>
    <w:rsid w:val="00AC3496"/>
    <w:rsid w:val="00AC6254"/>
    <w:rsid w:val="00AC778D"/>
    <w:rsid w:val="00AE1B74"/>
    <w:rsid w:val="00AE3BFC"/>
    <w:rsid w:val="00AE411E"/>
    <w:rsid w:val="00AF592F"/>
    <w:rsid w:val="00B0178E"/>
    <w:rsid w:val="00B07B5F"/>
    <w:rsid w:val="00B16762"/>
    <w:rsid w:val="00B16CD3"/>
    <w:rsid w:val="00B21710"/>
    <w:rsid w:val="00B24244"/>
    <w:rsid w:val="00B24F2C"/>
    <w:rsid w:val="00B3356B"/>
    <w:rsid w:val="00B4047F"/>
    <w:rsid w:val="00B4756C"/>
    <w:rsid w:val="00B609A2"/>
    <w:rsid w:val="00B63848"/>
    <w:rsid w:val="00B65169"/>
    <w:rsid w:val="00B7419C"/>
    <w:rsid w:val="00B74DC8"/>
    <w:rsid w:val="00B76EE9"/>
    <w:rsid w:val="00B913B0"/>
    <w:rsid w:val="00BC4065"/>
    <w:rsid w:val="00BC6418"/>
    <w:rsid w:val="00BD16AF"/>
    <w:rsid w:val="00BE01C5"/>
    <w:rsid w:val="00BE1E17"/>
    <w:rsid w:val="00BE707C"/>
    <w:rsid w:val="00BE7219"/>
    <w:rsid w:val="00BF59CF"/>
    <w:rsid w:val="00C1611F"/>
    <w:rsid w:val="00C223AD"/>
    <w:rsid w:val="00C47093"/>
    <w:rsid w:val="00C50CF1"/>
    <w:rsid w:val="00C51D2C"/>
    <w:rsid w:val="00C539BB"/>
    <w:rsid w:val="00C610A7"/>
    <w:rsid w:val="00C64BD0"/>
    <w:rsid w:val="00C7218D"/>
    <w:rsid w:val="00C77617"/>
    <w:rsid w:val="00C8568F"/>
    <w:rsid w:val="00C9300A"/>
    <w:rsid w:val="00CA42E3"/>
    <w:rsid w:val="00CA473A"/>
    <w:rsid w:val="00CB0DF6"/>
    <w:rsid w:val="00CB4E48"/>
    <w:rsid w:val="00CB7DBE"/>
    <w:rsid w:val="00CE0B9F"/>
    <w:rsid w:val="00CF72F6"/>
    <w:rsid w:val="00D009DC"/>
    <w:rsid w:val="00D07FF4"/>
    <w:rsid w:val="00D10DBA"/>
    <w:rsid w:val="00D1154D"/>
    <w:rsid w:val="00D11DB3"/>
    <w:rsid w:val="00D17F20"/>
    <w:rsid w:val="00D46FC4"/>
    <w:rsid w:val="00D50ECB"/>
    <w:rsid w:val="00D52EB7"/>
    <w:rsid w:val="00D63272"/>
    <w:rsid w:val="00DC06F8"/>
    <w:rsid w:val="00DC23B5"/>
    <w:rsid w:val="00DC6AB4"/>
    <w:rsid w:val="00DD598A"/>
    <w:rsid w:val="00DE2CC5"/>
    <w:rsid w:val="00DE73F9"/>
    <w:rsid w:val="00E05F50"/>
    <w:rsid w:val="00E14916"/>
    <w:rsid w:val="00E22030"/>
    <w:rsid w:val="00E26B35"/>
    <w:rsid w:val="00E26C85"/>
    <w:rsid w:val="00E347D3"/>
    <w:rsid w:val="00E43174"/>
    <w:rsid w:val="00E432CF"/>
    <w:rsid w:val="00E473DF"/>
    <w:rsid w:val="00E51944"/>
    <w:rsid w:val="00E9543A"/>
    <w:rsid w:val="00EA2D4A"/>
    <w:rsid w:val="00EC5FAA"/>
    <w:rsid w:val="00ED159E"/>
    <w:rsid w:val="00EE0019"/>
    <w:rsid w:val="00EE06D2"/>
    <w:rsid w:val="00EE4A52"/>
    <w:rsid w:val="00EE5ADF"/>
    <w:rsid w:val="00EF4102"/>
    <w:rsid w:val="00F332EE"/>
    <w:rsid w:val="00F40A65"/>
    <w:rsid w:val="00F42202"/>
    <w:rsid w:val="00F5613B"/>
    <w:rsid w:val="00F73776"/>
    <w:rsid w:val="00F77F5A"/>
    <w:rsid w:val="00F80ECB"/>
    <w:rsid w:val="00F80FB4"/>
    <w:rsid w:val="00F83BE4"/>
    <w:rsid w:val="00F86AF3"/>
    <w:rsid w:val="00F94B4B"/>
    <w:rsid w:val="00FB222C"/>
    <w:rsid w:val="00FC7ECE"/>
    <w:rsid w:val="00FD1C7E"/>
    <w:rsid w:val="00FD65A4"/>
    <w:rsid w:val="00FD701E"/>
    <w:rsid w:val="00FE006B"/>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ECF91"/>
  <w15:chartTrackingRefBased/>
  <w15:docId w15:val="{913ECD3C-26C1-4B5E-9072-4AA7671F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0E3"/>
    <w:rPr>
      <w:color w:val="0563C1" w:themeColor="hyperlink"/>
      <w:u w:val="single"/>
    </w:rPr>
  </w:style>
  <w:style w:type="paragraph" w:styleId="Header">
    <w:name w:val="header"/>
    <w:basedOn w:val="Normal"/>
    <w:link w:val="HeaderChar"/>
    <w:uiPriority w:val="99"/>
    <w:unhideWhenUsed/>
    <w:rsid w:val="003D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0E3"/>
    <w:rPr>
      <w:lang w:val="en-US"/>
    </w:rPr>
  </w:style>
  <w:style w:type="paragraph" w:styleId="Footer">
    <w:name w:val="footer"/>
    <w:basedOn w:val="Normal"/>
    <w:link w:val="FooterChar"/>
    <w:uiPriority w:val="99"/>
    <w:unhideWhenUsed/>
    <w:rsid w:val="003D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0E3"/>
    <w:rPr>
      <w:lang w:val="en-US"/>
    </w:rPr>
  </w:style>
  <w:style w:type="paragraph" w:styleId="BalloonText">
    <w:name w:val="Balloon Text"/>
    <w:basedOn w:val="Normal"/>
    <w:link w:val="BalloonTextChar"/>
    <w:uiPriority w:val="99"/>
    <w:semiHidden/>
    <w:unhideWhenUsed/>
    <w:rsid w:val="007A4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FF"/>
    <w:rPr>
      <w:rFonts w:ascii="Segoe UI" w:hAnsi="Segoe UI" w:cs="Segoe UI"/>
      <w:sz w:val="18"/>
      <w:szCs w:val="18"/>
      <w:lang w:val="en-US"/>
    </w:rPr>
  </w:style>
  <w:style w:type="paragraph" w:styleId="ListParagraph">
    <w:name w:val="List Paragraph"/>
    <w:basedOn w:val="Normal"/>
    <w:uiPriority w:val="34"/>
    <w:qFormat/>
    <w:rsid w:val="00F42202"/>
    <w:pPr>
      <w:spacing w:after="200" w:line="276" w:lineRule="auto"/>
      <w:ind w:left="720"/>
      <w:contextualSpacing/>
    </w:pPr>
    <w:rPr>
      <w:rFonts w:eastAsiaTheme="minorEastAsia"/>
      <w:lang w:val="en-ZW"/>
    </w:rPr>
  </w:style>
  <w:style w:type="character" w:styleId="FootnoteReference">
    <w:name w:val="footnote reference"/>
    <w:aliases w:val="16 Point,Superscript 6 Point,ftref,BVI fnr,Char Char Char Char Carattere Char,Char Char Car Car Char Char Char Char Carattere Char,Char Char Char Char Char Carattere Char, BVI fnr, Car1,Car1,Normal + Font:9 Point,Ref,de nota al pie"/>
    <w:basedOn w:val="DefaultParagraphFont"/>
    <w:uiPriority w:val="99"/>
    <w:unhideWhenUsed/>
    <w:rsid w:val="00CF72F6"/>
    <w:rPr>
      <w:vertAlign w:val="superscript"/>
    </w:rPr>
  </w:style>
  <w:style w:type="paragraph" w:customStyle="1" w:styleId="Default">
    <w:name w:val="Default"/>
    <w:rsid w:val="00D50ECB"/>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bf-pact.org" TargetMode="External"/><Relationship Id="rId4" Type="http://schemas.openxmlformats.org/officeDocument/2006/relationships/settings" Target="settings.xml"/><Relationship Id="rId9" Type="http://schemas.openxmlformats.org/officeDocument/2006/relationships/hyperlink" Target="mailto:root@acbf-pact.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1CA8-29C7-4830-8D78-C569D0AA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Frejus Thoto</dc:creator>
  <cp:keywords/>
  <dc:description/>
  <cp:lastModifiedBy>Cynthia Nyam</cp:lastModifiedBy>
  <cp:revision>2</cp:revision>
  <cp:lastPrinted>2017-08-09T07:21:00Z</cp:lastPrinted>
  <dcterms:created xsi:type="dcterms:W3CDTF">2017-09-03T11:32:00Z</dcterms:created>
  <dcterms:modified xsi:type="dcterms:W3CDTF">2017-09-03T11:32:00Z</dcterms:modified>
</cp:coreProperties>
</file>