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898BC" w14:textId="5179D737" w:rsidR="003D20E3" w:rsidRPr="002C7999" w:rsidRDefault="003D20E3" w:rsidP="002C7999">
      <w:pPr>
        <w:spacing w:after="0" w:line="240" w:lineRule="auto"/>
        <w:jc w:val="both"/>
        <w:rPr>
          <w:rFonts w:ascii="Candara" w:hAnsi="Candara"/>
          <w:b/>
          <w:color w:val="833C0B" w:themeColor="accent2" w:themeShade="80"/>
          <w:sz w:val="24"/>
          <w:szCs w:val="24"/>
          <w:lang w:val="en-ZW"/>
        </w:rPr>
      </w:pPr>
    </w:p>
    <w:p w14:paraId="2C6FE051" w14:textId="77777777" w:rsidR="003D20E3" w:rsidRPr="002C7999" w:rsidRDefault="003D20E3" w:rsidP="002C7999">
      <w:pPr>
        <w:spacing w:after="0" w:line="240" w:lineRule="auto"/>
        <w:jc w:val="both"/>
        <w:rPr>
          <w:rFonts w:ascii="Candara" w:hAnsi="Candara"/>
          <w:b/>
          <w:color w:val="833C0B" w:themeColor="accent2" w:themeShade="80"/>
          <w:sz w:val="24"/>
          <w:szCs w:val="24"/>
          <w:lang w:val="en-ZW"/>
        </w:rPr>
      </w:pPr>
    </w:p>
    <w:p w14:paraId="579C46F0" w14:textId="66BB3A5F" w:rsidR="003D20E3" w:rsidRPr="002C7999" w:rsidRDefault="003D20E3" w:rsidP="002C7999">
      <w:pPr>
        <w:spacing w:after="0" w:line="240" w:lineRule="auto"/>
        <w:jc w:val="both"/>
        <w:rPr>
          <w:rFonts w:ascii="Candara" w:hAnsi="Candara"/>
          <w:b/>
          <w:color w:val="833C0B" w:themeColor="accent2" w:themeShade="80"/>
          <w:sz w:val="24"/>
          <w:szCs w:val="24"/>
          <w:lang w:val="en-ZW"/>
        </w:rPr>
      </w:pPr>
    </w:p>
    <w:p w14:paraId="37BB33F7" w14:textId="70986BA1" w:rsidR="003D20E3" w:rsidRPr="002C7999" w:rsidRDefault="00FC7C0E" w:rsidP="002C7999">
      <w:pPr>
        <w:spacing w:after="0" w:line="240" w:lineRule="auto"/>
        <w:jc w:val="both"/>
        <w:rPr>
          <w:rFonts w:ascii="Candara" w:hAnsi="Candara"/>
          <w:b/>
          <w:color w:val="833C0B" w:themeColor="accent2" w:themeShade="80"/>
          <w:sz w:val="24"/>
          <w:szCs w:val="24"/>
          <w:lang w:val="en-ZW"/>
        </w:rPr>
      </w:pPr>
      <w:r w:rsidRPr="001C6119">
        <w:rPr>
          <w:noProof/>
          <w:lang w:val="en-ZW" w:eastAsia="en-ZW"/>
        </w:rPr>
        <w:drawing>
          <wp:inline distT="0" distB="0" distL="0" distR="0" wp14:anchorId="2266041D" wp14:editId="33C48861">
            <wp:extent cx="5731510" cy="1620520"/>
            <wp:effectExtent l="0" t="0" r="2540" b="0"/>
            <wp:docPr id="4" name="Picture 4" descr="C:\Users\c.nyam\Downloads\BOG-web-banners-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yam\Downloads\BOG-web-banners-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620520"/>
                    </a:xfrm>
                    <a:prstGeom prst="rect">
                      <a:avLst/>
                    </a:prstGeom>
                    <a:noFill/>
                    <a:ln>
                      <a:noFill/>
                    </a:ln>
                  </pic:spPr>
                </pic:pic>
              </a:graphicData>
            </a:graphic>
          </wp:inline>
        </w:drawing>
      </w:r>
    </w:p>
    <w:p w14:paraId="0458EAD4" w14:textId="77777777" w:rsidR="003D20E3" w:rsidRPr="002C7999" w:rsidRDefault="003D20E3" w:rsidP="002C7999">
      <w:pPr>
        <w:spacing w:after="0" w:line="240" w:lineRule="auto"/>
        <w:jc w:val="both"/>
        <w:rPr>
          <w:rFonts w:ascii="Candara" w:hAnsi="Candara"/>
          <w:b/>
          <w:color w:val="833C0B" w:themeColor="accent2" w:themeShade="80"/>
          <w:sz w:val="24"/>
          <w:szCs w:val="24"/>
          <w:lang w:val="en-ZW"/>
        </w:rPr>
      </w:pPr>
    </w:p>
    <w:p w14:paraId="7BC3D25D" w14:textId="77777777" w:rsidR="003D20E3" w:rsidRPr="002C7999" w:rsidRDefault="003D20E3" w:rsidP="002C7999">
      <w:pPr>
        <w:spacing w:after="0" w:line="240" w:lineRule="auto"/>
        <w:jc w:val="both"/>
        <w:rPr>
          <w:rFonts w:ascii="Candara" w:hAnsi="Candara"/>
          <w:b/>
          <w:color w:val="833C0B" w:themeColor="accent2" w:themeShade="80"/>
          <w:sz w:val="24"/>
          <w:szCs w:val="24"/>
          <w:lang w:val="en-ZW"/>
        </w:rPr>
      </w:pPr>
    </w:p>
    <w:p w14:paraId="6E80C8CB" w14:textId="16793C9B" w:rsidR="0090244A" w:rsidRPr="002C7999" w:rsidRDefault="0090244A" w:rsidP="00B06567">
      <w:pPr>
        <w:spacing w:after="0" w:line="240" w:lineRule="auto"/>
        <w:jc w:val="center"/>
        <w:rPr>
          <w:rFonts w:ascii="Candara" w:hAnsi="Candara"/>
          <w:b/>
          <w:color w:val="833C0B" w:themeColor="accent2" w:themeShade="80"/>
          <w:sz w:val="24"/>
          <w:szCs w:val="24"/>
          <w:lang w:val="en-ZW"/>
        </w:rPr>
      </w:pPr>
      <w:r w:rsidRPr="002C7999">
        <w:rPr>
          <w:rFonts w:ascii="Candara" w:hAnsi="Candara"/>
          <w:b/>
          <w:color w:val="833C0B" w:themeColor="accent2" w:themeShade="80"/>
          <w:sz w:val="24"/>
          <w:szCs w:val="24"/>
          <w:lang w:val="en-ZW"/>
        </w:rPr>
        <w:t>26</w:t>
      </w:r>
      <w:r w:rsidRPr="002C7999">
        <w:rPr>
          <w:rFonts w:ascii="Candara" w:hAnsi="Candara"/>
          <w:b/>
          <w:color w:val="833C0B" w:themeColor="accent2" w:themeShade="80"/>
          <w:sz w:val="24"/>
          <w:szCs w:val="24"/>
          <w:vertAlign w:val="superscript"/>
          <w:lang w:val="en-ZW"/>
        </w:rPr>
        <w:t>th</w:t>
      </w:r>
      <w:r w:rsidRPr="002C7999">
        <w:rPr>
          <w:rFonts w:ascii="Candara" w:hAnsi="Candara"/>
          <w:b/>
          <w:color w:val="833C0B" w:themeColor="accent2" w:themeShade="80"/>
          <w:sz w:val="24"/>
          <w:szCs w:val="24"/>
          <w:lang w:val="en-ZW"/>
        </w:rPr>
        <w:t xml:space="preserve"> ANNUAL MEETING OF THE BOARD OF </w:t>
      </w:r>
      <w:r w:rsidR="006C5F0B" w:rsidRPr="002C7999">
        <w:rPr>
          <w:rFonts w:ascii="Candara" w:hAnsi="Candara"/>
          <w:b/>
          <w:color w:val="833C0B" w:themeColor="accent2" w:themeShade="80"/>
          <w:sz w:val="24"/>
          <w:szCs w:val="24"/>
          <w:lang w:val="en-ZW"/>
        </w:rPr>
        <w:t xml:space="preserve">GOVERNORS </w:t>
      </w:r>
      <w:r w:rsidRPr="002C7999">
        <w:rPr>
          <w:rFonts w:ascii="Candara" w:hAnsi="Candara"/>
          <w:b/>
          <w:color w:val="833C0B" w:themeColor="accent2" w:themeShade="80"/>
          <w:sz w:val="24"/>
          <w:szCs w:val="24"/>
          <w:lang w:val="en-ZW"/>
        </w:rPr>
        <w:t>OF THE AFRICAN CAPACITY BUILDING FOUNDATION</w:t>
      </w:r>
    </w:p>
    <w:p w14:paraId="5DA4093B" w14:textId="77777777" w:rsidR="0090244A" w:rsidRPr="002C7999" w:rsidRDefault="0090244A" w:rsidP="00B06567">
      <w:pPr>
        <w:spacing w:after="0" w:line="240" w:lineRule="auto"/>
        <w:jc w:val="center"/>
        <w:rPr>
          <w:rFonts w:ascii="Candara" w:hAnsi="Candara"/>
          <w:b/>
          <w:color w:val="833C0B" w:themeColor="accent2" w:themeShade="80"/>
          <w:sz w:val="24"/>
          <w:szCs w:val="24"/>
          <w:lang w:val="en-ZW"/>
        </w:rPr>
      </w:pPr>
    </w:p>
    <w:p w14:paraId="79031571" w14:textId="77777777" w:rsidR="0090244A" w:rsidRPr="002C7999" w:rsidRDefault="0090244A" w:rsidP="00B06567">
      <w:pPr>
        <w:spacing w:after="0" w:line="240" w:lineRule="auto"/>
        <w:jc w:val="center"/>
        <w:rPr>
          <w:rFonts w:ascii="Candara" w:hAnsi="Candara"/>
          <w:b/>
          <w:color w:val="833C0B" w:themeColor="accent2" w:themeShade="80"/>
          <w:sz w:val="24"/>
          <w:szCs w:val="24"/>
          <w:lang w:val="en-ZW"/>
        </w:rPr>
      </w:pPr>
      <w:r w:rsidRPr="002C7999">
        <w:rPr>
          <w:rFonts w:ascii="Candara" w:hAnsi="Candara"/>
          <w:b/>
          <w:color w:val="833C0B" w:themeColor="accent2" w:themeShade="80"/>
          <w:sz w:val="24"/>
          <w:szCs w:val="24"/>
          <w:lang w:val="en-ZW"/>
        </w:rPr>
        <w:t>4-5 September 2017</w:t>
      </w:r>
    </w:p>
    <w:p w14:paraId="065A774E" w14:textId="77777777" w:rsidR="0090244A" w:rsidRPr="002C7999" w:rsidRDefault="0090244A" w:rsidP="00B06567">
      <w:pPr>
        <w:spacing w:after="0" w:line="240" w:lineRule="auto"/>
        <w:jc w:val="center"/>
        <w:rPr>
          <w:rFonts w:ascii="Candara" w:hAnsi="Candara"/>
          <w:b/>
          <w:color w:val="833C0B" w:themeColor="accent2" w:themeShade="80"/>
          <w:sz w:val="24"/>
          <w:szCs w:val="24"/>
          <w:lang w:val="en-ZW"/>
        </w:rPr>
      </w:pPr>
    </w:p>
    <w:p w14:paraId="579FAA80" w14:textId="77777777" w:rsidR="0090244A" w:rsidRPr="002C7999" w:rsidRDefault="0090244A" w:rsidP="00B06567">
      <w:pPr>
        <w:spacing w:after="0" w:line="240" w:lineRule="auto"/>
        <w:jc w:val="center"/>
        <w:rPr>
          <w:rFonts w:ascii="Candara" w:hAnsi="Candara"/>
          <w:b/>
          <w:color w:val="833C0B" w:themeColor="accent2" w:themeShade="80"/>
          <w:sz w:val="24"/>
          <w:szCs w:val="24"/>
          <w:lang w:val="en-ZW"/>
        </w:rPr>
      </w:pPr>
      <w:r w:rsidRPr="002C7999">
        <w:rPr>
          <w:rFonts w:ascii="Candara" w:hAnsi="Candara"/>
          <w:b/>
          <w:color w:val="833C0B" w:themeColor="accent2" w:themeShade="80"/>
          <w:sz w:val="24"/>
          <w:szCs w:val="24"/>
          <w:lang w:val="en-ZW"/>
        </w:rPr>
        <w:t>MÖVENPICK AMBASSADOR HOTEL</w:t>
      </w:r>
    </w:p>
    <w:p w14:paraId="235CCF10" w14:textId="77777777" w:rsidR="0090244A" w:rsidRPr="002C7999" w:rsidRDefault="0090244A" w:rsidP="00B06567">
      <w:pPr>
        <w:spacing w:after="0" w:line="240" w:lineRule="auto"/>
        <w:jc w:val="center"/>
        <w:rPr>
          <w:rFonts w:ascii="Candara" w:hAnsi="Candara"/>
          <w:b/>
          <w:color w:val="833C0B" w:themeColor="accent2" w:themeShade="80"/>
          <w:sz w:val="24"/>
          <w:szCs w:val="24"/>
          <w:lang w:val="en-ZW"/>
        </w:rPr>
      </w:pPr>
      <w:r w:rsidRPr="002C7999">
        <w:rPr>
          <w:rFonts w:ascii="Candara" w:hAnsi="Candara"/>
          <w:b/>
          <w:color w:val="833C0B" w:themeColor="accent2" w:themeShade="80"/>
          <w:sz w:val="24"/>
          <w:szCs w:val="24"/>
          <w:lang w:val="en-ZW"/>
        </w:rPr>
        <w:t>Accra, Ghana</w:t>
      </w:r>
    </w:p>
    <w:p w14:paraId="3C9A4887" w14:textId="30F899C1" w:rsidR="00EE4A52" w:rsidRPr="002C7999" w:rsidRDefault="00EE4A52" w:rsidP="002C7999">
      <w:pPr>
        <w:jc w:val="both"/>
        <w:rPr>
          <w:sz w:val="24"/>
          <w:szCs w:val="24"/>
          <w:lang w:val="en-ZW"/>
        </w:rPr>
      </w:pPr>
    </w:p>
    <w:p w14:paraId="4C2F5256" w14:textId="3DFC9B0C" w:rsidR="003D20E3" w:rsidRPr="002C7999" w:rsidRDefault="003D20E3" w:rsidP="002C7999">
      <w:pPr>
        <w:jc w:val="both"/>
        <w:rPr>
          <w:sz w:val="24"/>
          <w:szCs w:val="24"/>
          <w:lang w:val="en-ZW"/>
        </w:rPr>
      </w:pPr>
    </w:p>
    <w:p w14:paraId="11A04744" w14:textId="0BD9715F" w:rsidR="00B76EE9" w:rsidRPr="002C7999" w:rsidRDefault="009009E7" w:rsidP="00B06567">
      <w:pPr>
        <w:pBdr>
          <w:bottom w:val="single" w:sz="4" w:space="1" w:color="auto"/>
        </w:pBdr>
        <w:jc w:val="right"/>
        <w:rPr>
          <w:b/>
          <w:color w:val="385623" w:themeColor="accent6" w:themeShade="80"/>
          <w:sz w:val="24"/>
          <w:szCs w:val="24"/>
        </w:rPr>
      </w:pPr>
      <w:r w:rsidRPr="002C7999">
        <w:rPr>
          <w:b/>
          <w:color w:val="385623" w:themeColor="accent6" w:themeShade="80"/>
          <w:sz w:val="24"/>
          <w:szCs w:val="24"/>
        </w:rPr>
        <w:t>Remarks</w:t>
      </w:r>
    </w:p>
    <w:p w14:paraId="28901DDE" w14:textId="77777777" w:rsidR="00FC7C0E" w:rsidRDefault="00FC7C0E" w:rsidP="00B06567">
      <w:pPr>
        <w:spacing w:after="0"/>
        <w:jc w:val="right"/>
        <w:rPr>
          <w:b/>
          <w:i/>
          <w:sz w:val="24"/>
          <w:szCs w:val="24"/>
        </w:rPr>
      </w:pPr>
      <w:r w:rsidRPr="00FC7C0E">
        <w:rPr>
          <w:b/>
          <w:i/>
          <w:sz w:val="24"/>
          <w:szCs w:val="24"/>
        </w:rPr>
        <w:t>Mr Erastus Mwencha</w:t>
      </w:r>
      <w:r w:rsidRPr="00FC7C0E" w:rsidDel="00FC7C0E">
        <w:rPr>
          <w:b/>
          <w:i/>
          <w:sz w:val="24"/>
          <w:szCs w:val="24"/>
        </w:rPr>
        <w:t xml:space="preserve"> </w:t>
      </w:r>
    </w:p>
    <w:p w14:paraId="55CDBAF1" w14:textId="1AE90E70" w:rsidR="009009E7" w:rsidRPr="002C7999" w:rsidRDefault="009009E7" w:rsidP="00B06567">
      <w:pPr>
        <w:spacing w:after="0"/>
        <w:jc w:val="right"/>
        <w:rPr>
          <w:i/>
          <w:sz w:val="24"/>
          <w:szCs w:val="24"/>
        </w:rPr>
      </w:pPr>
      <w:r w:rsidRPr="002C7999">
        <w:rPr>
          <w:i/>
          <w:sz w:val="24"/>
          <w:szCs w:val="24"/>
        </w:rPr>
        <w:t>Chair</w:t>
      </w:r>
    </w:p>
    <w:p w14:paraId="3F377112" w14:textId="4CE20757" w:rsidR="003D20E3" w:rsidRPr="002C7999" w:rsidRDefault="009009E7" w:rsidP="00B06567">
      <w:pPr>
        <w:spacing w:after="0"/>
        <w:jc w:val="right"/>
        <w:rPr>
          <w:bCs/>
          <w:sz w:val="24"/>
          <w:szCs w:val="24"/>
        </w:rPr>
      </w:pPr>
      <w:r w:rsidRPr="002C7999">
        <w:rPr>
          <w:i/>
          <w:sz w:val="24"/>
          <w:szCs w:val="24"/>
        </w:rPr>
        <w:t>ACBF Executive Board</w:t>
      </w:r>
    </w:p>
    <w:p w14:paraId="4CF993E8" w14:textId="77777777" w:rsidR="003D20E3" w:rsidRPr="002C7999" w:rsidRDefault="003D20E3" w:rsidP="002C7999">
      <w:pPr>
        <w:jc w:val="both"/>
        <w:rPr>
          <w:b/>
          <w:bCs/>
          <w:sz w:val="24"/>
          <w:szCs w:val="24"/>
        </w:rPr>
      </w:pPr>
    </w:p>
    <w:p w14:paraId="1DAC195A" w14:textId="77777777" w:rsidR="003D20E3" w:rsidRPr="002C7999" w:rsidRDefault="003D20E3" w:rsidP="002C7999">
      <w:pPr>
        <w:jc w:val="both"/>
        <w:rPr>
          <w:b/>
          <w:bCs/>
          <w:sz w:val="24"/>
          <w:szCs w:val="24"/>
        </w:rPr>
      </w:pPr>
    </w:p>
    <w:p w14:paraId="6E556503" w14:textId="77777777" w:rsidR="003D20E3" w:rsidRPr="002C7999" w:rsidRDefault="003D20E3" w:rsidP="002C7999">
      <w:pPr>
        <w:jc w:val="both"/>
        <w:rPr>
          <w:b/>
          <w:bCs/>
          <w:sz w:val="24"/>
          <w:szCs w:val="24"/>
        </w:rPr>
      </w:pPr>
    </w:p>
    <w:p w14:paraId="5D1123B1" w14:textId="77777777" w:rsidR="003D20E3" w:rsidRPr="002C7999" w:rsidRDefault="003D20E3" w:rsidP="002C7999">
      <w:pPr>
        <w:jc w:val="both"/>
        <w:rPr>
          <w:b/>
          <w:bCs/>
          <w:sz w:val="24"/>
          <w:szCs w:val="24"/>
        </w:rPr>
      </w:pPr>
    </w:p>
    <w:p w14:paraId="75932406" w14:textId="08C4DF07" w:rsidR="003D20E3" w:rsidRPr="002C7999" w:rsidRDefault="003D20E3" w:rsidP="002C7999">
      <w:pPr>
        <w:jc w:val="both"/>
        <w:rPr>
          <w:b/>
          <w:bCs/>
          <w:sz w:val="24"/>
          <w:szCs w:val="24"/>
        </w:rPr>
      </w:pPr>
    </w:p>
    <w:p w14:paraId="03ACBB88" w14:textId="10389E6D" w:rsidR="0090655E" w:rsidRPr="002C7999" w:rsidRDefault="0090655E" w:rsidP="002C7999">
      <w:pPr>
        <w:jc w:val="both"/>
        <w:rPr>
          <w:b/>
          <w:bCs/>
          <w:sz w:val="24"/>
          <w:szCs w:val="24"/>
        </w:rPr>
      </w:pPr>
    </w:p>
    <w:p w14:paraId="672267E1" w14:textId="65B0DEC9" w:rsidR="0090655E" w:rsidRPr="002C7999" w:rsidRDefault="0090655E" w:rsidP="002C7999">
      <w:pPr>
        <w:jc w:val="both"/>
        <w:rPr>
          <w:b/>
          <w:bCs/>
          <w:sz w:val="24"/>
          <w:szCs w:val="24"/>
        </w:rPr>
      </w:pPr>
    </w:p>
    <w:p w14:paraId="4D5FA6A7" w14:textId="77777777" w:rsidR="0090655E" w:rsidRPr="002C7999" w:rsidRDefault="0090655E" w:rsidP="002C7999">
      <w:pPr>
        <w:jc w:val="both"/>
        <w:rPr>
          <w:b/>
          <w:bCs/>
          <w:sz w:val="24"/>
          <w:szCs w:val="24"/>
        </w:rPr>
      </w:pPr>
    </w:p>
    <w:p w14:paraId="28D9FB82" w14:textId="5D5BE0EC" w:rsidR="003D20E3" w:rsidRPr="002C7999" w:rsidRDefault="003D20E3" w:rsidP="002C7999">
      <w:pPr>
        <w:jc w:val="both"/>
        <w:rPr>
          <w:b/>
          <w:bCs/>
          <w:sz w:val="24"/>
          <w:szCs w:val="24"/>
        </w:rPr>
      </w:pPr>
      <w:r w:rsidRPr="002C7999">
        <w:rPr>
          <w:noProof/>
          <w:sz w:val="24"/>
          <w:szCs w:val="24"/>
          <w:lang w:val="en-ZW" w:eastAsia="en-ZW"/>
        </w:rPr>
        <mc:AlternateContent>
          <mc:Choice Requires="wps">
            <w:drawing>
              <wp:anchor distT="0" distB="0" distL="114300" distR="114300" simplePos="0" relativeHeight="251659264" behindDoc="0" locked="0" layoutInCell="1" allowOverlap="1" wp14:anchorId="72D73656" wp14:editId="454C65A5">
                <wp:simplePos x="0" y="0"/>
                <wp:positionH relativeFrom="column">
                  <wp:posOffset>-46355</wp:posOffset>
                </wp:positionH>
                <wp:positionV relativeFrom="paragraph">
                  <wp:posOffset>79679</wp:posOffset>
                </wp:positionV>
                <wp:extent cx="593217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593217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2B713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6.25pt" to="46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nKvQEAAMwDAAAOAAAAZHJzL2Uyb0RvYy54bWysU02P1DAMvSPxH6LcmbazYoFqOnuYFVwQ&#10;jFj4AdnUmUbKl5ww7fx7nLTTRYCEQHtJE9vP9nt2d3eTNewMGLV3HW82NWfgpO+1O3X829f3r95y&#10;FpNwvTDeQccvEPnd/uWL3Rha2PrBmx6QURIX2zF0fEgptFUV5QBWxI0P4MipPFqR6ImnqkcxUnZr&#10;qm1d31ajxz6glxAjWe9nJ9+X/EqBTJ+VipCY6Tj1lsqJ5XzMZ7XfifaEIgxaLm2I/+jCCu2o6Jrq&#10;XiTBvqP+LZXVEn30Km2kt5VXSksoHIhNU//C5mEQAQoXEieGVab4fGnlp/MRme5pdrecOWFpRg8J&#10;hT4NiR28c6SgR0ZOUmoMsSXAwR1xecVwxEx7Umjzlwixqah7WdWFKTFJxtfvbrbNGxqCvPqqJ2DA&#10;mD6AtyxfOm60y8RFK84fY6JiFHoNyWbjsi33M3dQbuliYHZ+AUWcqGZTkpRtgoNBdha0B0JKcGmb&#10;GVFa4yg6w5Q2ZgXWfwcu8RkKZdP+BbwiSmXv0gq22nn8U/U0NUvLao6/KjDzzhI8+v5SZlOkoZUp&#10;DJf1zjv587vAn37C/Q8AAAD//wMAUEsDBBQABgAIAAAAIQATD5aA3AAAAAgBAAAPAAAAZHJzL2Rv&#10;d25yZXYueG1sTI/BTsMwEETvSPyDtUjcWocgCk3jVKiISuVG00tvTrxNotrrKHbT8Pcs4gDHnRnN&#10;vsnXk7NixCF0nhQ8zBMQSLU3HTUKDuX77AVEiJqMtp5QwRcGWBe3N7nOjL/SJ4772AguoZBpBW2M&#10;fSZlqFt0Osx9j8TeyQ9ORz6HRppBX7ncWZkmyUI63RF/aHWPmxbr8/7iFJQflfWb0b9t3THsthXu&#10;DuX5qNT93fS6AhFxin9h+MFndCiYqfIXMkFYBbPnR06ynj6BYH+ZLpYgql9BFrn8P6D4BgAA//8D&#10;AFBLAQItABQABgAIAAAAIQC2gziS/gAAAOEBAAATAAAAAAAAAAAAAAAAAAAAAABbQ29udGVudF9U&#10;eXBlc10ueG1sUEsBAi0AFAAGAAgAAAAhADj9If/WAAAAlAEAAAsAAAAAAAAAAAAAAAAALwEAAF9y&#10;ZWxzLy5yZWxzUEsBAi0AFAAGAAgAAAAhALKxWcq9AQAAzAMAAA4AAAAAAAAAAAAAAAAALgIAAGRy&#10;cy9lMm9Eb2MueG1sUEsBAi0AFAAGAAgAAAAhABMPloDcAAAACAEAAA8AAAAAAAAAAAAAAAAAFwQA&#10;AGRycy9kb3ducmV2LnhtbFBLBQYAAAAABAAEAPMAAAAgBQAAAAA=&#10;" strokecolor="#ed7d31 [3205]" strokeweight=".5pt">
                <v:stroke joinstyle="miter"/>
              </v:line>
            </w:pict>
          </mc:Fallback>
        </mc:AlternateContent>
      </w:r>
    </w:p>
    <w:p w14:paraId="4D92717C" w14:textId="77777777" w:rsidR="003D20E3" w:rsidRPr="002C7999" w:rsidRDefault="003D20E3" w:rsidP="002C7999">
      <w:pPr>
        <w:spacing w:after="0"/>
        <w:jc w:val="both"/>
        <w:rPr>
          <w:sz w:val="24"/>
          <w:szCs w:val="24"/>
        </w:rPr>
      </w:pPr>
      <w:r w:rsidRPr="002C7999">
        <w:rPr>
          <w:sz w:val="24"/>
          <w:szCs w:val="24"/>
        </w:rPr>
        <w:t>The African Capacity Building Foundation: 2 Fairbairn Drive, Mount Pleasant, Harare, Zimbabwe; Tel: +2634304649.</w:t>
      </w:r>
    </w:p>
    <w:p w14:paraId="061871ED" w14:textId="77777777" w:rsidR="003D20E3" w:rsidRPr="002C7999" w:rsidRDefault="003D20E3" w:rsidP="002C7999">
      <w:pPr>
        <w:spacing w:after="0"/>
        <w:jc w:val="both"/>
        <w:rPr>
          <w:rFonts w:cs="Times New Roman"/>
          <w:sz w:val="24"/>
          <w:szCs w:val="24"/>
        </w:rPr>
      </w:pPr>
      <w:r w:rsidRPr="002C7999">
        <w:rPr>
          <w:rFonts w:cs="Times New Roman"/>
          <w:sz w:val="24"/>
          <w:szCs w:val="24"/>
        </w:rPr>
        <w:t xml:space="preserve">Email: </w:t>
      </w:r>
      <w:hyperlink r:id="rId9" w:history="1">
        <w:r w:rsidRPr="002C7999">
          <w:rPr>
            <w:rStyle w:val="Hyperlink"/>
            <w:rFonts w:cs="Times New Roman"/>
            <w:sz w:val="24"/>
            <w:szCs w:val="24"/>
          </w:rPr>
          <w:t>root@acbf-pact.org</w:t>
        </w:r>
      </w:hyperlink>
      <w:r w:rsidRPr="002C7999">
        <w:rPr>
          <w:rFonts w:cs="Times New Roman"/>
          <w:sz w:val="24"/>
          <w:szCs w:val="24"/>
        </w:rPr>
        <w:t xml:space="preserve">. Website: </w:t>
      </w:r>
      <w:hyperlink r:id="rId10" w:history="1">
        <w:r w:rsidRPr="002C7999">
          <w:rPr>
            <w:rStyle w:val="Hyperlink"/>
            <w:rFonts w:cs="Times New Roman"/>
            <w:sz w:val="24"/>
            <w:szCs w:val="24"/>
          </w:rPr>
          <w:t>www.acbf-pact.org</w:t>
        </w:r>
      </w:hyperlink>
    </w:p>
    <w:p w14:paraId="5D2C5987" w14:textId="77777777" w:rsidR="0090655E" w:rsidRPr="002C7999" w:rsidRDefault="0090655E" w:rsidP="002C7999">
      <w:pPr>
        <w:jc w:val="both"/>
        <w:rPr>
          <w:sz w:val="24"/>
          <w:szCs w:val="24"/>
          <w:lang w:val="en-ZW"/>
        </w:rPr>
        <w:sectPr w:rsidR="0090655E" w:rsidRPr="002C7999" w:rsidSect="00E277A5">
          <w:headerReference w:type="default" r:id="rId11"/>
          <w:footerReference w:type="default" r:id="rId12"/>
          <w:headerReference w:type="first" r:id="rId13"/>
          <w:footerReference w:type="first" r:id="rId14"/>
          <w:type w:val="continuous"/>
          <w:pgSz w:w="11906" w:h="16838" w:code="9"/>
          <w:pgMar w:top="1440" w:right="1440" w:bottom="1440" w:left="1440" w:header="0" w:footer="0" w:gutter="0"/>
          <w:cols w:space="708"/>
          <w:titlePg/>
          <w:docGrid w:linePitch="360"/>
        </w:sectPr>
      </w:pPr>
    </w:p>
    <w:p w14:paraId="603CA8B7" w14:textId="77777777" w:rsidR="006A6B8A" w:rsidRPr="002C7999" w:rsidRDefault="006A6B8A" w:rsidP="002C7999">
      <w:pPr>
        <w:pBdr>
          <w:top w:val="single" w:sz="4" w:space="1" w:color="auto"/>
        </w:pBdr>
        <w:spacing w:after="0" w:line="240" w:lineRule="auto"/>
        <w:jc w:val="both"/>
        <w:rPr>
          <w:rFonts w:ascii="Calibri" w:hAnsi="Calibri"/>
          <w:b/>
          <w:color w:val="833C0B" w:themeColor="accent2" w:themeShade="80"/>
          <w:sz w:val="24"/>
          <w:szCs w:val="24"/>
        </w:rPr>
      </w:pPr>
    </w:p>
    <w:p w14:paraId="1221634D" w14:textId="77777777" w:rsidR="006A6B8A" w:rsidRPr="002C7999" w:rsidRDefault="006A6B8A" w:rsidP="002C7999">
      <w:pPr>
        <w:pBdr>
          <w:top w:val="single" w:sz="4" w:space="1" w:color="auto"/>
        </w:pBdr>
        <w:spacing w:after="0" w:line="240" w:lineRule="auto"/>
        <w:jc w:val="both"/>
        <w:rPr>
          <w:rFonts w:ascii="Calibri" w:hAnsi="Calibri"/>
          <w:b/>
          <w:color w:val="833C0B" w:themeColor="accent2" w:themeShade="80"/>
          <w:sz w:val="24"/>
          <w:szCs w:val="24"/>
        </w:rPr>
      </w:pPr>
      <w:r w:rsidRPr="002C7999">
        <w:rPr>
          <w:rFonts w:ascii="Calibri" w:hAnsi="Calibri"/>
          <w:b/>
          <w:color w:val="833C0B" w:themeColor="accent2" w:themeShade="80"/>
          <w:sz w:val="24"/>
          <w:szCs w:val="24"/>
        </w:rPr>
        <w:t>Key messages</w:t>
      </w:r>
    </w:p>
    <w:p w14:paraId="25EB4D40" w14:textId="6BAF8938" w:rsidR="006A6B8A" w:rsidRPr="002C7999" w:rsidRDefault="002B0FC3" w:rsidP="002C7999">
      <w:pPr>
        <w:pStyle w:val="ListParagraph"/>
        <w:numPr>
          <w:ilvl w:val="0"/>
          <w:numId w:val="1"/>
        </w:numPr>
        <w:spacing w:after="0" w:line="240" w:lineRule="auto"/>
        <w:jc w:val="both"/>
        <w:rPr>
          <w:rFonts w:ascii="Calibri" w:hAnsi="Calibri"/>
          <w:b/>
          <w:color w:val="833C0B" w:themeColor="accent2" w:themeShade="80"/>
          <w:sz w:val="24"/>
          <w:szCs w:val="24"/>
          <w:lang w:val="en-US"/>
        </w:rPr>
      </w:pPr>
      <w:r w:rsidRPr="002C7999">
        <w:rPr>
          <w:rFonts w:ascii="Calibri" w:hAnsi="Calibri"/>
          <w:color w:val="833C0B" w:themeColor="accent2" w:themeShade="80"/>
          <w:sz w:val="24"/>
          <w:szCs w:val="24"/>
          <w:lang w:val="en-US"/>
        </w:rPr>
        <w:t xml:space="preserve">Extending a vote of thanks to Government of Ghana and its leadership for joint organization of the event. </w:t>
      </w:r>
    </w:p>
    <w:p w14:paraId="3733CCF6" w14:textId="28A455BC" w:rsidR="006A6B8A" w:rsidRPr="002C7999" w:rsidRDefault="00757E9E" w:rsidP="002C7999">
      <w:pPr>
        <w:pStyle w:val="ListParagraph"/>
        <w:numPr>
          <w:ilvl w:val="0"/>
          <w:numId w:val="1"/>
        </w:numPr>
        <w:spacing w:after="0" w:line="240" w:lineRule="auto"/>
        <w:jc w:val="both"/>
        <w:rPr>
          <w:rFonts w:ascii="Calibri" w:hAnsi="Calibri"/>
          <w:b/>
          <w:color w:val="833C0B" w:themeColor="accent2" w:themeShade="80"/>
          <w:sz w:val="24"/>
          <w:szCs w:val="24"/>
        </w:rPr>
      </w:pPr>
      <w:r w:rsidRPr="002C7999">
        <w:rPr>
          <w:rFonts w:ascii="Calibri" w:hAnsi="Calibri" w:cs="Arial"/>
          <w:color w:val="833C0B" w:themeColor="accent2" w:themeShade="80"/>
          <w:sz w:val="24"/>
          <w:szCs w:val="24"/>
          <w:lang w:val="en-US" w:eastAsia="ja-JP"/>
        </w:rPr>
        <w:t>Highlighting some of the ACBF achievements especially in 2017 and c</w:t>
      </w:r>
      <w:r w:rsidR="002B0FC3" w:rsidRPr="002C7999">
        <w:rPr>
          <w:rFonts w:ascii="Calibri" w:hAnsi="Calibri" w:cs="Arial"/>
          <w:color w:val="833C0B" w:themeColor="accent2" w:themeShade="80"/>
          <w:sz w:val="24"/>
          <w:szCs w:val="24"/>
          <w:lang w:val="en-US" w:eastAsia="ja-JP"/>
        </w:rPr>
        <w:t>alling for continued political commitment and increased financial support</w:t>
      </w:r>
      <w:r w:rsidRPr="002C7999">
        <w:rPr>
          <w:rFonts w:ascii="Calibri" w:hAnsi="Calibri" w:cs="Arial"/>
          <w:color w:val="833C0B" w:themeColor="accent2" w:themeShade="80"/>
          <w:sz w:val="24"/>
          <w:szCs w:val="24"/>
          <w:lang w:val="en-US" w:eastAsia="ja-JP"/>
        </w:rPr>
        <w:t xml:space="preserve"> towards ACBF’s interventions especially the 2017-2021 Strategy.  </w:t>
      </w:r>
      <w:r w:rsidR="002B0FC3" w:rsidRPr="002C7999">
        <w:rPr>
          <w:rFonts w:ascii="Calibri" w:hAnsi="Calibri" w:cs="Arial"/>
          <w:color w:val="833C0B" w:themeColor="accent2" w:themeShade="80"/>
          <w:sz w:val="24"/>
          <w:szCs w:val="24"/>
          <w:lang w:val="en-US" w:eastAsia="ja-JP"/>
        </w:rPr>
        <w:t xml:space="preserve"> </w:t>
      </w:r>
    </w:p>
    <w:p w14:paraId="6080A82B" w14:textId="77777777" w:rsidR="00FD4738" w:rsidRPr="002C7999" w:rsidRDefault="00FD4738" w:rsidP="002C7999">
      <w:pPr>
        <w:jc w:val="both"/>
        <w:rPr>
          <w:b/>
          <w:sz w:val="24"/>
          <w:szCs w:val="24"/>
          <w:highlight w:val="yellow"/>
        </w:rPr>
      </w:pPr>
      <w:r w:rsidRPr="002C7999">
        <w:rPr>
          <w:b/>
          <w:sz w:val="24"/>
          <w:szCs w:val="24"/>
          <w:highlight w:val="yellow"/>
        </w:rPr>
        <w:br w:type="page"/>
      </w:r>
    </w:p>
    <w:p w14:paraId="036C617E" w14:textId="58ABBD1C" w:rsidR="002C58D1" w:rsidRPr="002C7999" w:rsidRDefault="00FC7C0E" w:rsidP="002C7999">
      <w:pPr>
        <w:spacing w:after="0"/>
        <w:jc w:val="both"/>
        <w:rPr>
          <w:b/>
          <w:sz w:val="24"/>
          <w:szCs w:val="24"/>
        </w:rPr>
      </w:pPr>
      <w:r w:rsidRPr="00FC7C0E">
        <w:rPr>
          <w:b/>
          <w:sz w:val="24"/>
          <w:szCs w:val="24"/>
        </w:rPr>
        <w:lastRenderedPageBreak/>
        <w:t xml:space="preserve">Hon. Yaw Osafo-Maafo, Senior </w:t>
      </w:r>
      <w:r w:rsidR="00B06567" w:rsidRPr="00FC7C0E">
        <w:rPr>
          <w:b/>
          <w:sz w:val="24"/>
          <w:szCs w:val="24"/>
        </w:rPr>
        <w:t>Minister</w:t>
      </w:r>
      <w:r w:rsidR="00B06567" w:rsidRPr="00FC7C0E" w:rsidDel="00FC7C0E">
        <w:rPr>
          <w:b/>
          <w:sz w:val="24"/>
          <w:szCs w:val="24"/>
        </w:rPr>
        <w:t xml:space="preserve"> </w:t>
      </w:r>
      <w:r w:rsidR="00B06567" w:rsidRPr="002C7999">
        <w:rPr>
          <w:b/>
          <w:sz w:val="24"/>
          <w:szCs w:val="24"/>
        </w:rPr>
        <w:t>of</w:t>
      </w:r>
      <w:r w:rsidR="002C58D1" w:rsidRPr="002C7999">
        <w:rPr>
          <w:b/>
          <w:sz w:val="24"/>
          <w:szCs w:val="24"/>
        </w:rPr>
        <w:t xml:space="preserve"> the Republic of Ghana;</w:t>
      </w:r>
    </w:p>
    <w:p w14:paraId="6FE4DACA" w14:textId="7A90EDA8" w:rsidR="002C58D1" w:rsidRPr="002C7999" w:rsidRDefault="002C58D1" w:rsidP="002C7999">
      <w:pPr>
        <w:spacing w:after="0" w:line="240" w:lineRule="auto"/>
        <w:jc w:val="both"/>
        <w:rPr>
          <w:b/>
          <w:sz w:val="24"/>
          <w:szCs w:val="24"/>
        </w:rPr>
      </w:pPr>
      <w:r w:rsidRPr="002C7999">
        <w:rPr>
          <w:b/>
          <w:sz w:val="24"/>
          <w:szCs w:val="24"/>
        </w:rPr>
        <w:t xml:space="preserve">H.E. </w:t>
      </w:r>
      <w:r w:rsidR="00B06567">
        <w:rPr>
          <w:b/>
          <w:sz w:val="24"/>
          <w:szCs w:val="24"/>
        </w:rPr>
        <w:t>Quartey Thomas Kwesi</w:t>
      </w:r>
      <w:r w:rsidRPr="002C7999">
        <w:rPr>
          <w:b/>
          <w:sz w:val="24"/>
          <w:szCs w:val="24"/>
        </w:rPr>
        <w:t xml:space="preserve">, </w:t>
      </w:r>
      <w:r w:rsidR="00B06567">
        <w:rPr>
          <w:b/>
          <w:sz w:val="24"/>
          <w:szCs w:val="24"/>
        </w:rPr>
        <w:t xml:space="preserve">Deputy </w:t>
      </w:r>
      <w:r w:rsidRPr="002C7999">
        <w:rPr>
          <w:b/>
          <w:sz w:val="24"/>
          <w:szCs w:val="24"/>
        </w:rPr>
        <w:t>Chairperson of the African Union Commission;</w:t>
      </w:r>
    </w:p>
    <w:p w14:paraId="58D208A9" w14:textId="77777777" w:rsidR="002C58D1" w:rsidRPr="002C7999" w:rsidRDefault="002C58D1" w:rsidP="002C7999">
      <w:pPr>
        <w:spacing w:after="0"/>
        <w:jc w:val="both"/>
        <w:rPr>
          <w:b/>
          <w:sz w:val="24"/>
          <w:szCs w:val="24"/>
        </w:rPr>
      </w:pPr>
      <w:r w:rsidRPr="002C7999">
        <w:rPr>
          <w:b/>
          <w:sz w:val="24"/>
          <w:szCs w:val="24"/>
        </w:rPr>
        <w:t>Honorable Goodall Gondwe, Chair of ACBF Board of Governors;</w:t>
      </w:r>
    </w:p>
    <w:p w14:paraId="665B9D03" w14:textId="77777777" w:rsidR="002C58D1" w:rsidRPr="002C7999" w:rsidRDefault="002C58D1" w:rsidP="002C7999">
      <w:pPr>
        <w:spacing w:after="0"/>
        <w:jc w:val="both"/>
        <w:rPr>
          <w:b/>
          <w:sz w:val="24"/>
          <w:szCs w:val="24"/>
        </w:rPr>
      </w:pPr>
      <w:r w:rsidRPr="002C7999">
        <w:rPr>
          <w:b/>
          <w:sz w:val="24"/>
          <w:szCs w:val="24"/>
        </w:rPr>
        <w:t>Distinguished Members of the ACBF Board of Governors &amp; Executive Board;</w:t>
      </w:r>
    </w:p>
    <w:p w14:paraId="63A36596" w14:textId="77777777" w:rsidR="002C58D1" w:rsidRPr="002C7999" w:rsidRDefault="002C58D1" w:rsidP="002C7999">
      <w:pPr>
        <w:spacing w:after="0"/>
        <w:jc w:val="both"/>
        <w:rPr>
          <w:b/>
          <w:sz w:val="24"/>
          <w:szCs w:val="24"/>
        </w:rPr>
      </w:pPr>
      <w:r w:rsidRPr="002C7999">
        <w:rPr>
          <w:b/>
          <w:sz w:val="24"/>
          <w:szCs w:val="24"/>
        </w:rPr>
        <w:t>Top Government officials from Ghana;</w:t>
      </w:r>
    </w:p>
    <w:p w14:paraId="0E7D221B" w14:textId="77777777" w:rsidR="002C58D1" w:rsidRPr="002C7999" w:rsidRDefault="002C58D1" w:rsidP="002C7999">
      <w:pPr>
        <w:spacing w:after="0"/>
        <w:jc w:val="both"/>
        <w:rPr>
          <w:b/>
          <w:sz w:val="24"/>
          <w:szCs w:val="24"/>
        </w:rPr>
      </w:pPr>
      <w:r w:rsidRPr="002C7999">
        <w:rPr>
          <w:b/>
          <w:sz w:val="24"/>
          <w:szCs w:val="24"/>
        </w:rPr>
        <w:t>Top Government officials from other countries;</w:t>
      </w:r>
    </w:p>
    <w:p w14:paraId="71922DE3" w14:textId="77777777" w:rsidR="002C58D1" w:rsidRPr="002C7999" w:rsidRDefault="002C58D1" w:rsidP="002C7999">
      <w:pPr>
        <w:spacing w:after="0"/>
        <w:jc w:val="both"/>
        <w:rPr>
          <w:b/>
          <w:sz w:val="24"/>
          <w:szCs w:val="24"/>
        </w:rPr>
      </w:pPr>
      <w:r w:rsidRPr="002C7999">
        <w:rPr>
          <w:b/>
          <w:sz w:val="24"/>
          <w:szCs w:val="24"/>
        </w:rPr>
        <w:t>Members of the Diplomatic Corp;</w:t>
      </w:r>
    </w:p>
    <w:p w14:paraId="0FF753A1" w14:textId="77777777" w:rsidR="002C58D1" w:rsidRPr="002C7999" w:rsidRDefault="002C58D1" w:rsidP="002C7999">
      <w:pPr>
        <w:spacing w:after="0"/>
        <w:jc w:val="both"/>
        <w:rPr>
          <w:b/>
          <w:sz w:val="24"/>
          <w:szCs w:val="24"/>
        </w:rPr>
      </w:pPr>
      <w:r w:rsidRPr="002C7999">
        <w:rPr>
          <w:b/>
          <w:sz w:val="24"/>
          <w:szCs w:val="24"/>
        </w:rPr>
        <w:t>Representatives of development partners;</w:t>
      </w:r>
    </w:p>
    <w:p w14:paraId="1E500C33" w14:textId="77777777" w:rsidR="002C58D1" w:rsidRPr="002C7999" w:rsidRDefault="002C58D1" w:rsidP="002C7999">
      <w:pPr>
        <w:spacing w:after="0"/>
        <w:jc w:val="both"/>
        <w:rPr>
          <w:b/>
          <w:sz w:val="24"/>
          <w:szCs w:val="24"/>
        </w:rPr>
      </w:pPr>
      <w:r w:rsidRPr="002C7999">
        <w:rPr>
          <w:b/>
          <w:sz w:val="24"/>
          <w:szCs w:val="24"/>
        </w:rPr>
        <w:t>Distinguished panelists and experts;</w:t>
      </w:r>
    </w:p>
    <w:p w14:paraId="7FF0C9A7" w14:textId="77777777" w:rsidR="002C58D1" w:rsidRPr="002C7999" w:rsidRDefault="002C58D1" w:rsidP="002C7999">
      <w:pPr>
        <w:spacing w:after="0"/>
        <w:jc w:val="both"/>
        <w:rPr>
          <w:b/>
          <w:sz w:val="24"/>
          <w:szCs w:val="24"/>
        </w:rPr>
      </w:pPr>
      <w:r w:rsidRPr="002C7999">
        <w:rPr>
          <w:b/>
          <w:sz w:val="24"/>
          <w:szCs w:val="24"/>
        </w:rPr>
        <w:t>Members of the media;</w:t>
      </w:r>
    </w:p>
    <w:p w14:paraId="537516A9" w14:textId="77777777" w:rsidR="002C58D1" w:rsidRPr="002C7999" w:rsidRDefault="002C58D1" w:rsidP="002C7999">
      <w:pPr>
        <w:spacing w:after="0"/>
        <w:jc w:val="both"/>
        <w:rPr>
          <w:b/>
          <w:sz w:val="24"/>
          <w:szCs w:val="24"/>
        </w:rPr>
      </w:pPr>
      <w:r w:rsidRPr="002C7999">
        <w:rPr>
          <w:b/>
          <w:sz w:val="24"/>
          <w:szCs w:val="24"/>
        </w:rPr>
        <w:t>Dear friends;</w:t>
      </w:r>
    </w:p>
    <w:p w14:paraId="4DF32923" w14:textId="77777777" w:rsidR="002C58D1" w:rsidRPr="002C7999" w:rsidRDefault="002C58D1" w:rsidP="002C7999">
      <w:pPr>
        <w:spacing w:after="0"/>
        <w:jc w:val="both"/>
        <w:rPr>
          <w:sz w:val="24"/>
          <w:szCs w:val="24"/>
          <w:lang w:val="en-ZW"/>
        </w:rPr>
      </w:pPr>
      <w:r w:rsidRPr="002C7999">
        <w:rPr>
          <w:b/>
          <w:sz w:val="24"/>
          <w:szCs w:val="24"/>
        </w:rPr>
        <w:t>Ladies and gentlemen;</w:t>
      </w:r>
    </w:p>
    <w:p w14:paraId="77DF5D90" w14:textId="0A8F388A" w:rsidR="00095F2D" w:rsidRPr="002C7999" w:rsidRDefault="00095F2D" w:rsidP="002C7999">
      <w:pPr>
        <w:spacing w:after="0"/>
        <w:jc w:val="both"/>
        <w:rPr>
          <w:sz w:val="24"/>
          <w:szCs w:val="24"/>
          <w:lang w:val="en-ZW"/>
        </w:rPr>
      </w:pPr>
    </w:p>
    <w:p w14:paraId="3378CDC4" w14:textId="4EB7111C" w:rsidR="00AA62E5" w:rsidRPr="002C7999" w:rsidRDefault="00FC467C" w:rsidP="002C7999">
      <w:pPr>
        <w:spacing w:after="0"/>
        <w:jc w:val="both"/>
        <w:rPr>
          <w:sz w:val="24"/>
          <w:szCs w:val="24"/>
          <w:lang w:val="en-ZW"/>
        </w:rPr>
      </w:pPr>
      <w:r w:rsidRPr="002C7999">
        <w:rPr>
          <w:sz w:val="24"/>
          <w:szCs w:val="24"/>
          <w:lang w:val="en-ZW"/>
        </w:rPr>
        <w:t xml:space="preserve">A very good morning </w:t>
      </w:r>
      <w:r w:rsidR="0055182B" w:rsidRPr="002C7999">
        <w:rPr>
          <w:sz w:val="24"/>
          <w:szCs w:val="24"/>
          <w:lang w:val="en-ZW"/>
        </w:rPr>
        <w:t>to all</w:t>
      </w:r>
      <w:r w:rsidR="00321FA5" w:rsidRPr="002C7999">
        <w:rPr>
          <w:sz w:val="24"/>
          <w:szCs w:val="24"/>
          <w:lang w:val="en-ZW"/>
        </w:rPr>
        <w:t>!</w:t>
      </w:r>
    </w:p>
    <w:p w14:paraId="60184BD1" w14:textId="77777777" w:rsidR="00321FA5" w:rsidRPr="002C7999" w:rsidRDefault="00321FA5" w:rsidP="002C7999">
      <w:pPr>
        <w:spacing w:after="0"/>
        <w:jc w:val="both"/>
        <w:rPr>
          <w:sz w:val="24"/>
          <w:szCs w:val="24"/>
          <w:lang w:val="en-ZW"/>
        </w:rPr>
      </w:pPr>
    </w:p>
    <w:p w14:paraId="31DC01BE" w14:textId="24D2B7D0" w:rsidR="002C58D1" w:rsidRPr="002C7999" w:rsidRDefault="002C58D1" w:rsidP="002C7999">
      <w:pPr>
        <w:spacing w:after="0"/>
        <w:jc w:val="both"/>
        <w:rPr>
          <w:sz w:val="24"/>
          <w:szCs w:val="24"/>
        </w:rPr>
      </w:pPr>
      <w:r w:rsidRPr="002C7999">
        <w:rPr>
          <w:sz w:val="24"/>
          <w:szCs w:val="24"/>
        </w:rPr>
        <w:t xml:space="preserve">Allow me to join Prof Nnadozie, the ACBF Executive Secretary, in expressing gratitude to </w:t>
      </w:r>
      <w:r w:rsidR="00FC7C0E" w:rsidRPr="00FC7C0E">
        <w:rPr>
          <w:sz w:val="24"/>
          <w:szCs w:val="24"/>
        </w:rPr>
        <w:t>Hon. Yaw Osafo-Maafo, Senior Minister</w:t>
      </w:r>
      <w:r w:rsidR="00FC7C0E" w:rsidRPr="00FC7C0E" w:rsidDel="00FC7C0E">
        <w:rPr>
          <w:sz w:val="24"/>
          <w:szCs w:val="24"/>
        </w:rPr>
        <w:t xml:space="preserve"> </w:t>
      </w:r>
      <w:r w:rsidRPr="002C7999">
        <w:rPr>
          <w:sz w:val="24"/>
          <w:szCs w:val="24"/>
        </w:rPr>
        <w:t xml:space="preserve">of the Republic of Ghana for his presence this morning.  ACBF is indeed very grateful the leadership of the Republic of Ghana for the joint organization of the </w:t>
      </w:r>
      <w:r w:rsidRPr="002C7999">
        <w:rPr>
          <w:sz w:val="24"/>
          <w:szCs w:val="24"/>
          <w:lang w:val="en-ZW"/>
        </w:rPr>
        <w:t>26</w:t>
      </w:r>
      <w:r w:rsidRPr="002C7999">
        <w:rPr>
          <w:sz w:val="24"/>
          <w:szCs w:val="24"/>
          <w:vertAlign w:val="superscript"/>
          <w:lang w:val="en-ZW"/>
        </w:rPr>
        <w:t>th</w:t>
      </w:r>
      <w:r w:rsidRPr="002C7999">
        <w:rPr>
          <w:sz w:val="24"/>
          <w:szCs w:val="24"/>
          <w:lang w:val="en-ZW"/>
        </w:rPr>
        <w:t xml:space="preserve"> Annual Meeting of the Board of Governors of the African Capacity Building Foundation (ACBF)</w:t>
      </w:r>
      <w:r w:rsidRPr="002C7999">
        <w:rPr>
          <w:sz w:val="24"/>
          <w:szCs w:val="24"/>
        </w:rPr>
        <w:t>. Beyond this, the</w:t>
      </w:r>
      <w:r w:rsidRPr="002C7999">
        <w:rPr>
          <w:sz w:val="24"/>
          <w:szCs w:val="24"/>
          <w:lang w:val="en-ZW"/>
        </w:rPr>
        <w:t xml:space="preserve"> political</w:t>
      </w:r>
      <w:r w:rsidRPr="002C7999">
        <w:rPr>
          <w:sz w:val="24"/>
          <w:szCs w:val="24"/>
        </w:rPr>
        <w:t xml:space="preserve"> and financial support of Ghana to ACBF has remained unwavering throughout the years.</w:t>
      </w:r>
    </w:p>
    <w:p w14:paraId="6A66BF05" w14:textId="77777777" w:rsidR="002C58D1" w:rsidRPr="002C7999" w:rsidRDefault="002C58D1" w:rsidP="002C7999">
      <w:pPr>
        <w:spacing w:after="0"/>
        <w:jc w:val="both"/>
        <w:rPr>
          <w:sz w:val="24"/>
          <w:szCs w:val="24"/>
        </w:rPr>
      </w:pPr>
    </w:p>
    <w:p w14:paraId="1E45344D" w14:textId="2D9E4A65" w:rsidR="00103997" w:rsidRPr="002C7999" w:rsidRDefault="0033670F" w:rsidP="002C7999">
      <w:pPr>
        <w:spacing w:after="0"/>
        <w:jc w:val="both"/>
        <w:rPr>
          <w:sz w:val="24"/>
          <w:szCs w:val="24"/>
        </w:rPr>
      </w:pPr>
      <w:r w:rsidRPr="002C7999">
        <w:rPr>
          <w:sz w:val="24"/>
          <w:szCs w:val="24"/>
          <w:lang w:val="en-ZW"/>
        </w:rPr>
        <w:t xml:space="preserve">On behalf of the Executive Board of ACBF, I would </w:t>
      </w:r>
      <w:r w:rsidR="002C58D1" w:rsidRPr="002C7999">
        <w:rPr>
          <w:sz w:val="24"/>
          <w:szCs w:val="24"/>
          <w:lang w:val="en-ZW"/>
        </w:rPr>
        <w:t xml:space="preserve">also </w:t>
      </w:r>
      <w:r w:rsidRPr="002C7999">
        <w:rPr>
          <w:sz w:val="24"/>
          <w:szCs w:val="24"/>
          <w:lang w:val="en-ZW"/>
        </w:rPr>
        <w:t xml:space="preserve">like to sincerely </w:t>
      </w:r>
      <w:r w:rsidR="000C5AA4" w:rsidRPr="002C7999">
        <w:rPr>
          <w:sz w:val="24"/>
          <w:szCs w:val="24"/>
          <w:lang w:val="en-ZW"/>
        </w:rPr>
        <w:t xml:space="preserve">congratulate, </w:t>
      </w:r>
      <w:r w:rsidR="002C7999" w:rsidRPr="002C7999">
        <w:rPr>
          <w:sz w:val="24"/>
          <w:szCs w:val="24"/>
          <w:lang w:val="en-ZW"/>
        </w:rPr>
        <w:t>Honourable</w:t>
      </w:r>
      <w:r w:rsidR="000C5AA4" w:rsidRPr="002C7999">
        <w:rPr>
          <w:sz w:val="24"/>
          <w:szCs w:val="24"/>
          <w:lang w:val="en-ZW"/>
        </w:rPr>
        <w:t xml:space="preserve"> </w:t>
      </w:r>
      <w:r w:rsidR="00103997" w:rsidRPr="002C7999">
        <w:rPr>
          <w:sz w:val="24"/>
          <w:szCs w:val="24"/>
        </w:rPr>
        <w:t>Goodall Gondwe, Chair</w:t>
      </w:r>
      <w:r w:rsidR="006419C6" w:rsidRPr="002C7999">
        <w:rPr>
          <w:sz w:val="24"/>
          <w:szCs w:val="24"/>
        </w:rPr>
        <w:t xml:space="preserve"> of</w:t>
      </w:r>
      <w:r w:rsidR="00103997" w:rsidRPr="002C7999">
        <w:rPr>
          <w:sz w:val="24"/>
          <w:szCs w:val="24"/>
        </w:rPr>
        <w:t xml:space="preserve"> ACBF Board of Governors</w:t>
      </w:r>
      <w:r w:rsidR="00A6677A" w:rsidRPr="002C7999">
        <w:rPr>
          <w:sz w:val="24"/>
          <w:szCs w:val="24"/>
        </w:rPr>
        <w:t xml:space="preserve"> and</w:t>
      </w:r>
      <w:r w:rsidR="00A34773" w:rsidRPr="002C7999">
        <w:rPr>
          <w:sz w:val="24"/>
          <w:szCs w:val="24"/>
        </w:rPr>
        <w:t xml:space="preserve"> </w:t>
      </w:r>
      <w:r w:rsidR="002C58D1" w:rsidRPr="002C7999">
        <w:rPr>
          <w:sz w:val="24"/>
          <w:szCs w:val="24"/>
        </w:rPr>
        <w:t>the</w:t>
      </w:r>
      <w:r w:rsidR="006419C6" w:rsidRPr="002C7999">
        <w:rPr>
          <w:sz w:val="24"/>
          <w:szCs w:val="24"/>
        </w:rPr>
        <w:t xml:space="preserve"> ACBF</w:t>
      </w:r>
      <w:r w:rsidR="002C58D1" w:rsidRPr="002C7999">
        <w:rPr>
          <w:sz w:val="24"/>
          <w:szCs w:val="24"/>
        </w:rPr>
        <w:t xml:space="preserve"> secretariat </w:t>
      </w:r>
      <w:r w:rsidR="001D799A" w:rsidRPr="002C7999">
        <w:rPr>
          <w:sz w:val="24"/>
          <w:szCs w:val="24"/>
        </w:rPr>
        <w:t xml:space="preserve">for </w:t>
      </w:r>
      <w:r w:rsidR="002C58D1" w:rsidRPr="002C7999">
        <w:rPr>
          <w:sz w:val="24"/>
          <w:szCs w:val="24"/>
        </w:rPr>
        <w:t xml:space="preserve">successfully </w:t>
      </w:r>
      <w:r w:rsidR="001D799A" w:rsidRPr="002C7999">
        <w:rPr>
          <w:sz w:val="24"/>
          <w:szCs w:val="24"/>
        </w:rPr>
        <w:t xml:space="preserve">organizing </w:t>
      </w:r>
      <w:r w:rsidR="00365A46" w:rsidRPr="002C7999">
        <w:rPr>
          <w:sz w:val="24"/>
          <w:szCs w:val="24"/>
        </w:rPr>
        <w:t xml:space="preserve">this </w:t>
      </w:r>
      <w:r w:rsidR="002C58D1" w:rsidRPr="002C7999">
        <w:rPr>
          <w:sz w:val="24"/>
          <w:szCs w:val="24"/>
        </w:rPr>
        <w:t xml:space="preserve">important statutory meeting of </w:t>
      </w:r>
      <w:r w:rsidR="00E603D8" w:rsidRPr="002C7999">
        <w:rPr>
          <w:sz w:val="24"/>
          <w:szCs w:val="24"/>
        </w:rPr>
        <w:t>the Foundation</w:t>
      </w:r>
      <w:r w:rsidR="00F32584" w:rsidRPr="002C7999">
        <w:rPr>
          <w:sz w:val="24"/>
          <w:szCs w:val="24"/>
        </w:rPr>
        <w:t xml:space="preserve">. </w:t>
      </w:r>
    </w:p>
    <w:p w14:paraId="16EF71BC" w14:textId="42F7EF56" w:rsidR="00AA62E5" w:rsidRPr="002C7999" w:rsidRDefault="00AA62E5" w:rsidP="002C7999">
      <w:pPr>
        <w:spacing w:after="0"/>
        <w:jc w:val="both"/>
        <w:rPr>
          <w:sz w:val="24"/>
          <w:szCs w:val="24"/>
          <w:lang w:val="en-ZW"/>
        </w:rPr>
      </w:pPr>
    </w:p>
    <w:p w14:paraId="679E856B" w14:textId="20FD7709" w:rsidR="00AA62E5" w:rsidRPr="002C7999" w:rsidRDefault="00C2795A" w:rsidP="002C7999">
      <w:pPr>
        <w:spacing w:after="0"/>
        <w:jc w:val="both"/>
        <w:rPr>
          <w:b/>
          <w:sz w:val="24"/>
          <w:szCs w:val="24"/>
          <w:lang w:val="en-ZW"/>
        </w:rPr>
      </w:pPr>
      <w:r w:rsidRPr="002C7999">
        <w:rPr>
          <w:b/>
          <w:sz w:val="24"/>
          <w:szCs w:val="24"/>
          <w:lang w:val="en-ZW"/>
        </w:rPr>
        <w:t xml:space="preserve">Distinguished </w:t>
      </w:r>
      <w:r w:rsidR="00296BCA" w:rsidRPr="002C7999">
        <w:rPr>
          <w:b/>
          <w:sz w:val="24"/>
          <w:szCs w:val="24"/>
          <w:lang w:val="en-ZW"/>
        </w:rPr>
        <w:t>d</w:t>
      </w:r>
      <w:r w:rsidR="00C77E34" w:rsidRPr="002C7999">
        <w:rPr>
          <w:b/>
          <w:sz w:val="24"/>
          <w:szCs w:val="24"/>
          <w:lang w:val="en-ZW"/>
        </w:rPr>
        <w:t>elegates, ladies and gentlemen</w:t>
      </w:r>
      <w:r w:rsidR="00F824FB" w:rsidRPr="002C7999">
        <w:rPr>
          <w:b/>
          <w:sz w:val="24"/>
          <w:szCs w:val="24"/>
          <w:lang w:val="en-ZW"/>
        </w:rPr>
        <w:t>;</w:t>
      </w:r>
    </w:p>
    <w:p w14:paraId="0E5CF19E" w14:textId="77777777" w:rsidR="00C77E34" w:rsidRPr="002C7999" w:rsidRDefault="00C77E34" w:rsidP="002C7999">
      <w:pPr>
        <w:spacing w:after="0"/>
        <w:jc w:val="both"/>
        <w:rPr>
          <w:sz w:val="24"/>
          <w:szCs w:val="24"/>
          <w:lang w:val="en-ZW"/>
        </w:rPr>
      </w:pPr>
    </w:p>
    <w:p w14:paraId="1AC6DEAF" w14:textId="77777777" w:rsidR="002C58D1" w:rsidRPr="002C7999" w:rsidRDefault="00B97CF6" w:rsidP="002C7999">
      <w:pPr>
        <w:spacing w:after="0"/>
        <w:jc w:val="both"/>
        <w:rPr>
          <w:sz w:val="24"/>
          <w:szCs w:val="24"/>
          <w:lang w:val="en-ZW"/>
        </w:rPr>
      </w:pPr>
      <w:r w:rsidRPr="002C7999">
        <w:rPr>
          <w:sz w:val="24"/>
          <w:szCs w:val="24"/>
          <w:lang w:val="en-ZW"/>
        </w:rPr>
        <w:t xml:space="preserve">As a statutory annual </w:t>
      </w:r>
      <w:r w:rsidR="005440A2" w:rsidRPr="002C7999">
        <w:rPr>
          <w:sz w:val="24"/>
          <w:szCs w:val="24"/>
          <w:lang w:val="en-ZW"/>
        </w:rPr>
        <w:t>gathering</w:t>
      </w:r>
      <w:r w:rsidRPr="002C7999">
        <w:rPr>
          <w:sz w:val="24"/>
          <w:szCs w:val="24"/>
          <w:lang w:val="en-ZW"/>
        </w:rPr>
        <w:t xml:space="preserve">, this </w:t>
      </w:r>
      <w:r w:rsidR="00915F4A" w:rsidRPr="002C7999">
        <w:rPr>
          <w:sz w:val="24"/>
          <w:szCs w:val="24"/>
          <w:lang w:val="en-ZW"/>
        </w:rPr>
        <w:t>meeting</w:t>
      </w:r>
      <w:r w:rsidR="004634A3" w:rsidRPr="002C7999">
        <w:rPr>
          <w:sz w:val="24"/>
          <w:szCs w:val="24"/>
          <w:lang w:val="en-ZW"/>
        </w:rPr>
        <w:t xml:space="preserve"> will serve as a platform to </w:t>
      </w:r>
      <w:r w:rsidR="00DE4C7D" w:rsidRPr="002C7999">
        <w:rPr>
          <w:sz w:val="24"/>
          <w:szCs w:val="24"/>
          <w:lang w:val="en-ZW"/>
        </w:rPr>
        <w:t xml:space="preserve">report </w:t>
      </w:r>
      <w:r w:rsidR="00A53E34" w:rsidRPr="002C7999">
        <w:rPr>
          <w:sz w:val="24"/>
          <w:szCs w:val="24"/>
          <w:lang w:val="en-ZW"/>
        </w:rPr>
        <w:t xml:space="preserve">on </w:t>
      </w:r>
      <w:r w:rsidR="00CE47CF" w:rsidRPr="002C7999">
        <w:rPr>
          <w:sz w:val="24"/>
          <w:szCs w:val="24"/>
          <w:lang w:val="en-ZW"/>
        </w:rPr>
        <w:t xml:space="preserve">key achievements of ACBF to the </w:t>
      </w:r>
      <w:r w:rsidR="00BE76B0" w:rsidRPr="002C7999">
        <w:rPr>
          <w:sz w:val="24"/>
          <w:szCs w:val="24"/>
          <w:lang w:val="en-ZW"/>
        </w:rPr>
        <w:t>Board of Governors</w:t>
      </w:r>
      <w:r w:rsidR="009735EF" w:rsidRPr="002C7999">
        <w:rPr>
          <w:sz w:val="24"/>
          <w:szCs w:val="24"/>
          <w:lang w:val="en-ZW"/>
        </w:rPr>
        <w:t xml:space="preserve"> and also to reflect </w:t>
      </w:r>
      <w:r w:rsidR="000316E7" w:rsidRPr="002C7999">
        <w:rPr>
          <w:sz w:val="24"/>
          <w:szCs w:val="24"/>
          <w:lang w:val="en-ZW"/>
        </w:rPr>
        <w:t>on</w:t>
      </w:r>
      <w:r w:rsidR="00A53E34" w:rsidRPr="002C7999">
        <w:rPr>
          <w:sz w:val="24"/>
          <w:szCs w:val="24"/>
          <w:lang w:val="en-ZW"/>
        </w:rPr>
        <w:t xml:space="preserve"> strategic</w:t>
      </w:r>
      <w:r w:rsidR="000316E7" w:rsidRPr="002C7999">
        <w:rPr>
          <w:sz w:val="24"/>
          <w:szCs w:val="24"/>
          <w:lang w:val="en-ZW"/>
        </w:rPr>
        <w:t xml:space="preserve"> issues relevant to </w:t>
      </w:r>
      <w:r w:rsidR="009A1147" w:rsidRPr="002C7999">
        <w:rPr>
          <w:sz w:val="24"/>
          <w:szCs w:val="24"/>
          <w:lang w:val="en-ZW"/>
        </w:rPr>
        <w:t xml:space="preserve">Africa’s development especially those </w:t>
      </w:r>
      <w:r w:rsidR="00BC3553" w:rsidRPr="002C7999">
        <w:rPr>
          <w:sz w:val="24"/>
          <w:szCs w:val="24"/>
          <w:lang w:val="en-ZW"/>
        </w:rPr>
        <w:t>related to capacity development</w:t>
      </w:r>
      <w:r w:rsidR="00415A54" w:rsidRPr="002C7999">
        <w:rPr>
          <w:sz w:val="24"/>
          <w:szCs w:val="24"/>
          <w:lang w:val="en-ZW"/>
        </w:rPr>
        <w:t>. Since 1991, ACBF</w:t>
      </w:r>
      <w:r w:rsidR="004A6AA8" w:rsidRPr="002C7999">
        <w:rPr>
          <w:sz w:val="24"/>
          <w:szCs w:val="24"/>
          <w:lang w:val="en-ZW"/>
        </w:rPr>
        <w:t xml:space="preserve"> as a continental body</w:t>
      </w:r>
      <w:r w:rsidR="005621B3" w:rsidRPr="002C7999">
        <w:rPr>
          <w:sz w:val="24"/>
          <w:szCs w:val="24"/>
          <w:lang w:val="en-ZW"/>
        </w:rPr>
        <w:t>,</w:t>
      </w:r>
      <w:r w:rsidR="00415A54" w:rsidRPr="002C7999">
        <w:rPr>
          <w:sz w:val="24"/>
          <w:szCs w:val="24"/>
          <w:lang w:val="en-ZW"/>
        </w:rPr>
        <w:t xml:space="preserve"> has been </w:t>
      </w:r>
      <w:r w:rsidR="005621B3" w:rsidRPr="002C7999">
        <w:rPr>
          <w:sz w:val="24"/>
          <w:szCs w:val="24"/>
          <w:lang w:val="en-ZW"/>
        </w:rPr>
        <w:t xml:space="preserve">fulfilling its mandate to </w:t>
      </w:r>
      <w:r w:rsidR="00D56946" w:rsidRPr="002C7999">
        <w:rPr>
          <w:sz w:val="24"/>
          <w:szCs w:val="24"/>
          <w:lang w:val="en-ZW"/>
        </w:rPr>
        <w:t xml:space="preserve">ensure </w:t>
      </w:r>
      <w:r w:rsidR="00CB59AF" w:rsidRPr="002C7999">
        <w:rPr>
          <w:sz w:val="24"/>
          <w:szCs w:val="24"/>
          <w:lang w:val="en-ZW"/>
        </w:rPr>
        <w:t xml:space="preserve">that capacities are in place </w:t>
      </w:r>
      <w:r w:rsidR="004D17CE" w:rsidRPr="002C7999">
        <w:rPr>
          <w:sz w:val="24"/>
          <w:szCs w:val="24"/>
          <w:lang w:val="en-ZW"/>
        </w:rPr>
        <w:t>at all levels</w:t>
      </w:r>
      <w:r w:rsidR="008E1D7B" w:rsidRPr="002C7999">
        <w:rPr>
          <w:sz w:val="24"/>
          <w:szCs w:val="24"/>
          <w:lang w:val="en-ZW"/>
        </w:rPr>
        <w:t xml:space="preserve"> </w:t>
      </w:r>
      <w:r w:rsidR="00CB59AF" w:rsidRPr="002C7999">
        <w:rPr>
          <w:sz w:val="24"/>
          <w:szCs w:val="24"/>
          <w:lang w:val="en-ZW"/>
        </w:rPr>
        <w:t xml:space="preserve">to </w:t>
      </w:r>
      <w:r w:rsidR="00F7338D" w:rsidRPr="002C7999">
        <w:rPr>
          <w:sz w:val="24"/>
          <w:szCs w:val="24"/>
          <w:lang w:val="en-ZW"/>
        </w:rPr>
        <w:t xml:space="preserve">deliver </w:t>
      </w:r>
      <w:r w:rsidR="008E1D7B" w:rsidRPr="002C7999">
        <w:rPr>
          <w:sz w:val="24"/>
          <w:szCs w:val="24"/>
          <w:lang w:val="en-ZW"/>
        </w:rPr>
        <w:t>the expected development results</w:t>
      </w:r>
      <w:r w:rsidR="00466388" w:rsidRPr="002C7999">
        <w:rPr>
          <w:sz w:val="24"/>
          <w:szCs w:val="24"/>
          <w:lang w:val="en-ZW"/>
        </w:rPr>
        <w:t xml:space="preserve">. </w:t>
      </w:r>
    </w:p>
    <w:p w14:paraId="3A8D7E55" w14:textId="77777777" w:rsidR="002C58D1" w:rsidRPr="002C7999" w:rsidRDefault="002C58D1" w:rsidP="002C7999">
      <w:pPr>
        <w:spacing w:after="0"/>
        <w:jc w:val="both"/>
        <w:rPr>
          <w:sz w:val="24"/>
          <w:szCs w:val="24"/>
          <w:lang w:val="en-ZW"/>
        </w:rPr>
      </w:pPr>
    </w:p>
    <w:p w14:paraId="0F4C68B9" w14:textId="47CE78C0" w:rsidR="00DD3ACA" w:rsidRPr="002C7999" w:rsidRDefault="00DD3ACA" w:rsidP="002C7999">
      <w:pPr>
        <w:spacing w:after="0"/>
        <w:jc w:val="both"/>
        <w:rPr>
          <w:sz w:val="24"/>
          <w:szCs w:val="24"/>
          <w:lang w:val="en-ZW"/>
        </w:rPr>
      </w:pPr>
      <w:r w:rsidRPr="002C7999">
        <w:rPr>
          <w:sz w:val="24"/>
          <w:szCs w:val="24"/>
          <w:lang w:val="en-ZW"/>
        </w:rPr>
        <w:t xml:space="preserve">A lot has been achieved and we will be sharing more insights on the achievements tomorrow. The satisfactory results notwithstanding, there is still much to do as the continent has embarked now on the implementation of the Agenda 2063 and the Sustainable Development Goals – ACBF has already proactively published a number of studies to guide the continent on the capacity required and the strategies for addressing the gaps. </w:t>
      </w:r>
    </w:p>
    <w:p w14:paraId="7B67D479" w14:textId="77777777" w:rsidR="00DD3ACA" w:rsidRPr="002C7999" w:rsidRDefault="00DD3ACA" w:rsidP="002C7999">
      <w:pPr>
        <w:spacing w:after="0"/>
        <w:jc w:val="both"/>
        <w:rPr>
          <w:sz w:val="24"/>
          <w:szCs w:val="24"/>
          <w:lang w:val="en-ZW"/>
        </w:rPr>
      </w:pPr>
    </w:p>
    <w:p w14:paraId="49FC8CB0" w14:textId="77777777" w:rsidR="00DD3ACA" w:rsidRPr="002C7999" w:rsidRDefault="00DD3ACA" w:rsidP="002C7999">
      <w:pPr>
        <w:spacing w:after="0"/>
        <w:jc w:val="both"/>
        <w:rPr>
          <w:sz w:val="24"/>
          <w:szCs w:val="24"/>
        </w:rPr>
      </w:pPr>
      <w:r w:rsidRPr="002C7999">
        <w:rPr>
          <w:sz w:val="24"/>
          <w:szCs w:val="24"/>
          <w:lang w:val="en-ZW"/>
        </w:rPr>
        <w:t xml:space="preserve">By way of example, in 2016, the Foundation has supported the African Union in mapping the capacity imperatives for the realization of Agenda 2063’s vision of </w:t>
      </w:r>
      <w:r w:rsidRPr="002C7999">
        <w:rPr>
          <w:sz w:val="24"/>
          <w:szCs w:val="24"/>
        </w:rPr>
        <w:t>“</w:t>
      </w:r>
      <w:r w:rsidRPr="002C7999">
        <w:rPr>
          <w:i/>
          <w:sz w:val="24"/>
          <w:szCs w:val="24"/>
        </w:rPr>
        <w:t>building an integrated, prosperous and peaceful Africa, driven and managed by its own citizens representing a dynamic force in the global arena</w:t>
      </w:r>
      <w:r w:rsidRPr="002C7999">
        <w:rPr>
          <w:sz w:val="24"/>
          <w:szCs w:val="24"/>
        </w:rPr>
        <w:t>” and has done the same exercise for the Agenda 2030.</w:t>
      </w:r>
    </w:p>
    <w:p w14:paraId="78AE0A4F" w14:textId="77777777" w:rsidR="00DD3ACA" w:rsidRPr="002C7999" w:rsidRDefault="00DD3ACA" w:rsidP="002C7999">
      <w:pPr>
        <w:spacing w:after="0"/>
        <w:jc w:val="both"/>
        <w:rPr>
          <w:sz w:val="24"/>
          <w:szCs w:val="24"/>
          <w:lang w:val="en-ZW"/>
        </w:rPr>
      </w:pPr>
    </w:p>
    <w:p w14:paraId="2DC1E6E1" w14:textId="325B455E" w:rsidR="00DD3ACA" w:rsidRPr="002C7999" w:rsidRDefault="00DD3ACA" w:rsidP="002C7999">
      <w:pPr>
        <w:spacing w:after="0"/>
        <w:jc w:val="both"/>
        <w:rPr>
          <w:sz w:val="24"/>
          <w:szCs w:val="24"/>
          <w:lang w:val="en-ZW"/>
        </w:rPr>
      </w:pPr>
      <w:r w:rsidRPr="002C7999">
        <w:rPr>
          <w:sz w:val="24"/>
          <w:szCs w:val="24"/>
          <w:lang w:val="en-ZW"/>
        </w:rPr>
        <w:t>In recognition of this tremendous contribution to Africa’s development and the relevance of ACBF mandate, African leaders have this year officially designated ACBF as the African Union’s specialized agency for capacity development.</w:t>
      </w:r>
      <w:r w:rsidR="002C7999" w:rsidRPr="002C7999">
        <w:rPr>
          <w:sz w:val="24"/>
          <w:szCs w:val="24"/>
          <w:lang w:val="en-ZW"/>
        </w:rPr>
        <w:t xml:space="preserve"> </w:t>
      </w:r>
      <w:r w:rsidRPr="002C7999">
        <w:rPr>
          <w:sz w:val="24"/>
          <w:szCs w:val="24"/>
          <w:lang w:val="en-ZW"/>
        </w:rPr>
        <w:t xml:space="preserve">This recognition launches the beginning of a new era for capacity building by ACBF which will require an appropriate level of political commitment and financial support. I thank African governments and development partners for their support and take the occasion to emphasize the need for continued financial support to ACBF. </w:t>
      </w:r>
    </w:p>
    <w:p w14:paraId="02C30967" w14:textId="77777777" w:rsidR="00DD3ACA" w:rsidRPr="002C7999" w:rsidRDefault="00DD3ACA" w:rsidP="002C7999">
      <w:pPr>
        <w:spacing w:after="0"/>
        <w:jc w:val="both"/>
        <w:rPr>
          <w:sz w:val="24"/>
          <w:szCs w:val="24"/>
        </w:rPr>
      </w:pPr>
    </w:p>
    <w:p w14:paraId="60935716" w14:textId="223FBC11" w:rsidR="00DD3ACA" w:rsidRPr="002C7999" w:rsidRDefault="00DD3ACA" w:rsidP="002C7999">
      <w:pPr>
        <w:spacing w:after="0"/>
        <w:jc w:val="both"/>
        <w:rPr>
          <w:sz w:val="24"/>
          <w:szCs w:val="24"/>
        </w:rPr>
      </w:pPr>
      <w:r w:rsidRPr="002C7999">
        <w:rPr>
          <w:sz w:val="24"/>
          <w:szCs w:val="24"/>
        </w:rPr>
        <w:t xml:space="preserve">As you all know, implementation is the main challenge for African countries. We have always been able to devise well-thought out plans and strategies but continue to fail at the implementation level. That is why I found the topic of this Board of Governors meeting </w:t>
      </w:r>
      <w:r w:rsidR="00FC7C0E" w:rsidRPr="00B06567">
        <w:rPr>
          <w:i/>
          <w:sz w:val="24"/>
          <w:szCs w:val="24"/>
        </w:rPr>
        <w:t>“Enhancing Access to and Absorption of Development Resources in Africa”</w:t>
      </w:r>
      <w:r w:rsidR="00FC7C0E" w:rsidRPr="00FC7C0E" w:rsidDel="00FC7C0E">
        <w:rPr>
          <w:sz w:val="24"/>
          <w:szCs w:val="24"/>
        </w:rPr>
        <w:t xml:space="preserve"> </w:t>
      </w:r>
      <w:r w:rsidRPr="002C7999">
        <w:rPr>
          <w:sz w:val="24"/>
          <w:szCs w:val="24"/>
        </w:rPr>
        <w:t>very relevant and timely for the continent. Implementation of development plans requires appropriate level of resource mobilization but equally important is the need to pay attention to the capacities for absorbing them. There is strong evidence that in addition to the challenge of mobilizing resources especially domestic resources, African countries do not have the capacity to effectively allocate and absorb the resources being made by development partners towards economically and socially productive activities.</w:t>
      </w:r>
    </w:p>
    <w:p w14:paraId="54FD3718" w14:textId="77777777" w:rsidR="00E12A69" w:rsidRPr="002C7999" w:rsidRDefault="00E12A69" w:rsidP="002C7999">
      <w:pPr>
        <w:spacing w:after="0"/>
        <w:jc w:val="both"/>
        <w:rPr>
          <w:sz w:val="24"/>
          <w:szCs w:val="24"/>
        </w:rPr>
      </w:pPr>
    </w:p>
    <w:p w14:paraId="110BAF2D" w14:textId="44DE32D0" w:rsidR="00900AB1" w:rsidRPr="002C7999" w:rsidRDefault="002B0FC3" w:rsidP="002C7999">
      <w:pPr>
        <w:spacing w:after="0"/>
        <w:jc w:val="both"/>
        <w:rPr>
          <w:b/>
          <w:sz w:val="24"/>
          <w:szCs w:val="24"/>
          <w:lang w:val="en-ZW"/>
        </w:rPr>
      </w:pPr>
      <w:r w:rsidRPr="002C7999">
        <w:rPr>
          <w:b/>
          <w:sz w:val="24"/>
          <w:szCs w:val="24"/>
          <w:lang w:val="en-ZW"/>
        </w:rPr>
        <w:t>Your Excellencies, Distinguished D</w:t>
      </w:r>
      <w:r w:rsidR="00F824FB" w:rsidRPr="002C7999">
        <w:rPr>
          <w:b/>
          <w:sz w:val="24"/>
          <w:szCs w:val="24"/>
          <w:lang w:val="en-ZW"/>
        </w:rPr>
        <w:t>elegates;</w:t>
      </w:r>
    </w:p>
    <w:p w14:paraId="6C29A426" w14:textId="5978AD69" w:rsidR="008D5443" w:rsidRPr="002C7999" w:rsidRDefault="008D5443" w:rsidP="002C7999">
      <w:pPr>
        <w:spacing w:after="0"/>
        <w:jc w:val="both"/>
        <w:rPr>
          <w:b/>
          <w:sz w:val="24"/>
          <w:szCs w:val="24"/>
          <w:lang w:val="en-ZW"/>
        </w:rPr>
      </w:pPr>
    </w:p>
    <w:p w14:paraId="50376063" w14:textId="6EEC6BF1" w:rsidR="00922F30" w:rsidRPr="002C7999" w:rsidRDefault="0056178F" w:rsidP="002C7999">
      <w:pPr>
        <w:spacing w:after="0"/>
        <w:jc w:val="both"/>
        <w:rPr>
          <w:sz w:val="24"/>
          <w:szCs w:val="24"/>
          <w:lang w:val="en-ZW"/>
        </w:rPr>
      </w:pPr>
      <w:r w:rsidRPr="002C7999">
        <w:rPr>
          <w:sz w:val="24"/>
          <w:szCs w:val="24"/>
          <w:lang w:val="en-ZW"/>
        </w:rPr>
        <w:t xml:space="preserve">Africa needs </w:t>
      </w:r>
      <w:r w:rsidR="001D5AE3" w:rsidRPr="002C7999">
        <w:rPr>
          <w:sz w:val="24"/>
          <w:szCs w:val="24"/>
          <w:lang w:val="en-ZW"/>
        </w:rPr>
        <w:t xml:space="preserve">ACBF to continue playing its </w:t>
      </w:r>
      <w:r w:rsidR="00714B9C" w:rsidRPr="002C7999">
        <w:rPr>
          <w:sz w:val="24"/>
          <w:szCs w:val="24"/>
          <w:lang w:val="en-ZW"/>
        </w:rPr>
        <w:t>capacity building coordination role</w:t>
      </w:r>
      <w:r w:rsidR="00AB001C" w:rsidRPr="002C7999">
        <w:rPr>
          <w:sz w:val="24"/>
          <w:szCs w:val="24"/>
          <w:lang w:val="en-ZW"/>
        </w:rPr>
        <w:t xml:space="preserve"> to effectively </w:t>
      </w:r>
      <w:r w:rsidR="00C44629" w:rsidRPr="002C7999">
        <w:rPr>
          <w:sz w:val="24"/>
          <w:szCs w:val="24"/>
          <w:lang w:val="en-ZW"/>
        </w:rPr>
        <w:t>a</w:t>
      </w:r>
      <w:r w:rsidR="00230222" w:rsidRPr="002C7999">
        <w:rPr>
          <w:sz w:val="24"/>
          <w:szCs w:val="24"/>
          <w:lang w:val="en-ZW"/>
        </w:rPr>
        <w:t xml:space="preserve">ddress development bottlenecks </w:t>
      </w:r>
      <w:r w:rsidR="003E584F" w:rsidRPr="002C7999">
        <w:rPr>
          <w:sz w:val="24"/>
          <w:szCs w:val="24"/>
          <w:lang w:val="en-ZW"/>
        </w:rPr>
        <w:t xml:space="preserve">such as </w:t>
      </w:r>
      <w:r w:rsidR="000C11D1" w:rsidRPr="002C7999">
        <w:rPr>
          <w:sz w:val="24"/>
          <w:szCs w:val="24"/>
          <w:lang w:val="en-ZW"/>
        </w:rPr>
        <w:t xml:space="preserve">the </w:t>
      </w:r>
      <w:r w:rsidR="0063008A" w:rsidRPr="002C7999">
        <w:rPr>
          <w:sz w:val="24"/>
          <w:szCs w:val="24"/>
          <w:lang w:val="en-ZW"/>
        </w:rPr>
        <w:t>limited absorptive capacity</w:t>
      </w:r>
      <w:r w:rsidR="000C11D1" w:rsidRPr="002C7999">
        <w:rPr>
          <w:sz w:val="24"/>
          <w:szCs w:val="24"/>
          <w:lang w:val="en-ZW"/>
        </w:rPr>
        <w:t>.</w:t>
      </w:r>
      <w:r w:rsidR="00451A13" w:rsidRPr="002C7999">
        <w:rPr>
          <w:sz w:val="24"/>
          <w:szCs w:val="24"/>
          <w:lang w:val="en-ZW"/>
        </w:rPr>
        <w:t xml:space="preserve"> </w:t>
      </w:r>
      <w:r w:rsidR="00117815" w:rsidRPr="002C7999">
        <w:rPr>
          <w:sz w:val="24"/>
          <w:szCs w:val="24"/>
          <w:lang w:val="en-ZW"/>
        </w:rPr>
        <w:t>The Foundation is well placed for this role on the continent not on</w:t>
      </w:r>
      <w:r w:rsidR="002B0FC3" w:rsidRPr="002C7999">
        <w:rPr>
          <w:sz w:val="24"/>
          <w:szCs w:val="24"/>
          <w:lang w:val="en-ZW"/>
        </w:rPr>
        <w:t>ly because it has accumulated</w:t>
      </w:r>
      <w:r w:rsidR="00117815" w:rsidRPr="002C7999">
        <w:rPr>
          <w:sz w:val="24"/>
          <w:szCs w:val="24"/>
          <w:lang w:val="en-ZW"/>
        </w:rPr>
        <w:t xml:space="preserve"> immense experience </w:t>
      </w:r>
      <w:r w:rsidR="00CA58AB" w:rsidRPr="002C7999">
        <w:rPr>
          <w:sz w:val="24"/>
          <w:szCs w:val="24"/>
          <w:lang w:val="en-ZW"/>
        </w:rPr>
        <w:t xml:space="preserve">and knowledge on capacity development but also </w:t>
      </w:r>
      <w:r w:rsidR="00CD4257" w:rsidRPr="002C7999">
        <w:rPr>
          <w:sz w:val="24"/>
          <w:szCs w:val="24"/>
          <w:lang w:val="en-ZW"/>
        </w:rPr>
        <w:t xml:space="preserve">because the growing </w:t>
      </w:r>
      <w:r w:rsidR="0075201E" w:rsidRPr="002C7999">
        <w:rPr>
          <w:sz w:val="24"/>
          <w:szCs w:val="24"/>
          <w:lang w:val="en-ZW"/>
        </w:rPr>
        <w:t xml:space="preserve">impact </w:t>
      </w:r>
      <w:r w:rsidR="00DE4B85" w:rsidRPr="002C7999">
        <w:rPr>
          <w:sz w:val="24"/>
          <w:szCs w:val="24"/>
          <w:lang w:val="en-ZW"/>
        </w:rPr>
        <w:t>of its operations</w:t>
      </w:r>
      <w:r w:rsidR="004E0EB4" w:rsidRPr="002C7999">
        <w:rPr>
          <w:sz w:val="24"/>
          <w:szCs w:val="24"/>
          <w:lang w:val="en-ZW"/>
        </w:rPr>
        <w:t xml:space="preserve"> and interventions</w:t>
      </w:r>
      <w:r w:rsidR="00DE4B85" w:rsidRPr="002C7999">
        <w:rPr>
          <w:sz w:val="24"/>
          <w:szCs w:val="24"/>
          <w:lang w:val="en-ZW"/>
        </w:rPr>
        <w:t xml:space="preserve"> </w:t>
      </w:r>
      <w:r w:rsidR="00D3340A" w:rsidRPr="002C7999">
        <w:rPr>
          <w:sz w:val="24"/>
          <w:szCs w:val="24"/>
          <w:lang w:val="en-ZW"/>
        </w:rPr>
        <w:t>provides the proof that capacity should be central to development</w:t>
      </w:r>
      <w:r w:rsidR="00582C6D" w:rsidRPr="002C7999">
        <w:rPr>
          <w:sz w:val="24"/>
          <w:szCs w:val="24"/>
          <w:lang w:val="en-ZW"/>
        </w:rPr>
        <w:t>.</w:t>
      </w:r>
    </w:p>
    <w:p w14:paraId="0E8B9821" w14:textId="77777777" w:rsidR="00922F30" w:rsidRPr="002C7999" w:rsidRDefault="00922F30" w:rsidP="002C7999">
      <w:pPr>
        <w:spacing w:after="0"/>
        <w:jc w:val="both"/>
        <w:rPr>
          <w:sz w:val="24"/>
          <w:szCs w:val="24"/>
          <w:lang w:val="en-ZW"/>
        </w:rPr>
      </w:pPr>
    </w:p>
    <w:p w14:paraId="0C5EE35B" w14:textId="4591EA3F" w:rsidR="00A9515A" w:rsidRPr="002C7999" w:rsidRDefault="00C20DED" w:rsidP="002C7999">
      <w:pPr>
        <w:spacing w:after="0"/>
        <w:jc w:val="both"/>
        <w:rPr>
          <w:sz w:val="24"/>
          <w:szCs w:val="24"/>
          <w:lang w:val="en-ZW"/>
        </w:rPr>
      </w:pPr>
      <w:r w:rsidRPr="002C7999">
        <w:rPr>
          <w:sz w:val="24"/>
          <w:szCs w:val="24"/>
          <w:lang w:val="en-ZW"/>
        </w:rPr>
        <w:t xml:space="preserve">For </w:t>
      </w:r>
      <w:r w:rsidR="00840131" w:rsidRPr="002C7999">
        <w:rPr>
          <w:sz w:val="24"/>
          <w:szCs w:val="24"/>
          <w:lang w:val="en-ZW"/>
        </w:rPr>
        <w:t>more than two decades</w:t>
      </w:r>
      <w:r w:rsidRPr="002C7999">
        <w:rPr>
          <w:sz w:val="24"/>
          <w:szCs w:val="24"/>
          <w:lang w:val="en-ZW"/>
        </w:rPr>
        <w:t xml:space="preserve">, the Foundation has </w:t>
      </w:r>
      <w:r w:rsidR="00AC7FE8" w:rsidRPr="002C7999">
        <w:rPr>
          <w:sz w:val="24"/>
          <w:szCs w:val="24"/>
          <w:lang w:val="en-ZW"/>
        </w:rPr>
        <w:t>reinforced public policy formulation</w:t>
      </w:r>
      <w:r w:rsidR="008F58F5" w:rsidRPr="002C7999">
        <w:rPr>
          <w:sz w:val="24"/>
          <w:szCs w:val="24"/>
          <w:lang w:val="en-ZW"/>
        </w:rPr>
        <w:t xml:space="preserve"> and implementation, trained </w:t>
      </w:r>
      <w:r w:rsidR="000642C2" w:rsidRPr="002C7999">
        <w:rPr>
          <w:sz w:val="24"/>
          <w:szCs w:val="24"/>
          <w:lang w:val="en-ZW"/>
        </w:rPr>
        <w:t xml:space="preserve">highly qualified </w:t>
      </w:r>
      <w:r w:rsidR="00EE6EF8" w:rsidRPr="002C7999">
        <w:rPr>
          <w:sz w:val="24"/>
          <w:szCs w:val="24"/>
          <w:lang w:val="en-ZW"/>
        </w:rPr>
        <w:t>economists and public</w:t>
      </w:r>
      <w:r w:rsidR="00ED1D0A" w:rsidRPr="002C7999">
        <w:rPr>
          <w:sz w:val="24"/>
          <w:szCs w:val="24"/>
          <w:lang w:val="en-ZW"/>
        </w:rPr>
        <w:t xml:space="preserve"> servants</w:t>
      </w:r>
      <w:r w:rsidR="00E83950" w:rsidRPr="002C7999">
        <w:rPr>
          <w:sz w:val="24"/>
          <w:szCs w:val="24"/>
          <w:lang w:val="en-ZW"/>
        </w:rPr>
        <w:t xml:space="preserve"> and created more than 40 think tanks</w:t>
      </w:r>
      <w:r w:rsidR="005670BE" w:rsidRPr="002C7999">
        <w:rPr>
          <w:sz w:val="24"/>
          <w:szCs w:val="24"/>
          <w:lang w:val="en-ZW"/>
        </w:rPr>
        <w:t xml:space="preserve">. </w:t>
      </w:r>
      <w:r w:rsidR="00A9515A" w:rsidRPr="002C7999">
        <w:rPr>
          <w:sz w:val="24"/>
          <w:szCs w:val="24"/>
          <w:lang w:val="en-ZW"/>
        </w:rPr>
        <w:t xml:space="preserve">ACBF has also supported the institutional transformation processes of the African Union Commission and provided targeted capacity building support to facilitate the implementation of the priority thematic programs of the Commission approved by the policy organs of the African Union. </w:t>
      </w:r>
      <w:r w:rsidR="00352D6E" w:rsidRPr="002C7999">
        <w:rPr>
          <w:sz w:val="24"/>
          <w:szCs w:val="24"/>
          <w:lang w:val="en-ZW"/>
        </w:rPr>
        <w:t>Moreover, ACBF has also supported regional integration projects and Regional Economic Communities (</w:t>
      </w:r>
      <w:r w:rsidR="002F6B2E" w:rsidRPr="002C7999">
        <w:rPr>
          <w:sz w:val="24"/>
          <w:szCs w:val="24"/>
          <w:lang w:val="en-ZW"/>
        </w:rPr>
        <w:t xml:space="preserve">such as COMESA, EAC, </w:t>
      </w:r>
      <w:r w:rsidR="00352D6E" w:rsidRPr="002C7999">
        <w:rPr>
          <w:sz w:val="24"/>
          <w:szCs w:val="24"/>
          <w:lang w:val="en-ZW"/>
        </w:rPr>
        <w:t xml:space="preserve">ECOWAS, IGAD, </w:t>
      </w:r>
      <w:r w:rsidR="002F6B2E" w:rsidRPr="002C7999">
        <w:rPr>
          <w:sz w:val="24"/>
          <w:szCs w:val="24"/>
          <w:lang w:val="en-ZW"/>
        </w:rPr>
        <w:t xml:space="preserve">and </w:t>
      </w:r>
      <w:r w:rsidR="00352D6E" w:rsidRPr="002C7999">
        <w:rPr>
          <w:sz w:val="24"/>
          <w:szCs w:val="24"/>
          <w:lang w:val="en-ZW"/>
        </w:rPr>
        <w:t xml:space="preserve">SADC,) </w:t>
      </w:r>
      <w:r w:rsidR="002F6B2E" w:rsidRPr="002C7999">
        <w:rPr>
          <w:sz w:val="24"/>
          <w:szCs w:val="24"/>
          <w:lang w:val="en-ZW"/>
        </w:rPr>
        <w:t xml:space="preserve">which </w:t>
      </w:r>
      <w:r w:rsidR="00352D6E" w:rsidRPr="002C7999">
        <w:rPr>
          <w:sz w:val="24"/>
          <w:szCs w:val="24"/>
          <w:lang w:val="en-ZW"/>
        </w:rPr>
        <w:t xml:space="preserve">enhanced the capacity of the institutions to promote stronger economic and political collaboration among the countries and implementation of the continental </w:t>
      </w:r>
      <w:r w:rsidR="002F6B2E" w:rsidRPr="002C7999">
        <w:rPr>
          <w:sz w:val="24"/>
          <w:szCs w:val="24"/>
          <w:lang w:val="en-ZW"/>
        </w:rPr>
        <w:t>and regional strategies</w:t>
      </w:r>
      <w:r w:rsidR="00352D6E" w:rsidRPr="002C7999">
        <w:rPr>
          <w:sz w:val="24"/>
          <w:szCs w:val="24"/>
          <w:lang w:val="en-ZW"/>
        </w:rPr>
        <w:t>.</w:t>
      </w:r>
      <w:r w:rsidR="00DD3ACA" w:rsidRPr="002C7999">
        <w:rPr>
          <w:sz w:val="24"/>
          <w:szCs w:val="24"/>
          <w:lang w:val="en-ZW"/>
        </w:rPr>
        <w:t xml:space="preserve"> These have yielded tangible results with the Africa Capacity Report, the Foundation’s annual flagship publication, highlighting that most countries having moved up over the years – thanks to ACBF and cooperating partners – from low capacity to medium capacity levels. </w:t>
      </w:r>
    </w:p>
    <w:p w14:paraId="2D11C0B1" w14:textId="77777777" w:rsidR="00DD3ACA" w:rsidRPr="002C7999" w:rsidRDefault="00DD3ACA" w:rsidP="002C7999">
      <w:pPr>
        <w:spacing w:after="0"/>
        <w:jc w:val="both"/>
        <w:rPr>
          <w:sz w:val="24"/>
          <w:szCs w:val="24"/>
          <w:lang w:val="en-ZW"/>
        </w:rPr>
      </w:pPr>
    </w:p>
    <w:p w14:paraId="3D20F7FA" w14:textId="428CD2B0" w:rsidR="00E31453" w:rsidRPr="002C7999" w:rsidRDefault="00DD3ACA" w:rsidP="002C7999">
      <w:pPr>
        <w:spacing w:after="0"/>
        <w:jc w:val="both"/>
        <w:rPr>
          <w:sz w:val="24"/>
          <w:szCs w:val="24"/>
          <w:lang w:val="en-ZW"/>
        </w:rPr>
      </w:pPr>
      <w:r w:rsidRPr="002C7999">
        <w:rPr>
          <w:sz w:val="24"/>
          <w:szCs w:val="24"/>
          <w:lang w:val="en-ZW"/>
        </w:rPr>
        <w:lastRenderedPageBreak/>
        <w:t>Moving forward, the Foundation has through wide consultations</w:t>
      </w:r>
      <w:r w:rsidR="00E31453" w:rsidRPr="002C7999">
        <w:rPr>
          <w:sz w:val="24"/>
          <w:szCs w:val="24"/>
          <w:lang w:val="en-ZW"/>
        </w:rPr>
        <w:t>,</w:t>
      </w:r>
      <w:r w:rsidRPr="002C7999">
        <w:rPr>
          <w:sz w:val="24"/>
          <w:szCs w:val="24"/>
          <w:lang w:val="en-ZW"/>
        </w:rPr>
        <w:t xml:space="preserve"> devised its 2017-2021 Strategy which </w:t>
      </w:r>
      <w:r w:rsidR="00E31453" w:rsidRPr="002C7999">
        <w:rPr>
          <w:sz w:val="24"/>
          <w:szCs w:val="24"/>
          <w:lang w:val="en-ZW"/>
        </w:rPr>
        <w:t xml:space="preserve">has four important pillars: </w:t>
      </w:r>
      <w:r w:rsidR="002C7999" w:rsidRPr="002C7999">
        <w:rPr>
          <w:sz w:val="24"/>
          <w:szCs w:val="24"/>
          <w:lang w:val="en-ZW"/>
        </w:rPr>
        <w:t>enabling effective delivery of continental development priorities such as Agenda 2063; supporting countries to achieve tangible development results;, enhancing the ability of the private sector and civil society to contribute to sustainable development and; leveraging knowledge and learning to increase development effectiveness.</w:t>
      </w:r>
    </w:p>
    <w:p w14:paraId="48E3F1CC" w14:textId="77777777" w:rsidR="00E31453" w:rsidRPr="002C7999" w:rsidRDefault="00E31453" w:rsidP="002C7999">
      <w:pPr>
        <w:spacing w:after="0"/>
        <w:jc w:val="both"/>
        <w:rPr>
          <w:sz w:val="24"/>
          <w:szCs w:val="24"/>
          <w:lang w:val="en-ZW"/>
        </w:rPr>
      </w:pPr>
    </w:p>
    <w:p w14:paraId="1D1A095D" w14:textId="24CF89BE" w:rsidR="00DD3ACA" w:rsidRPr="002C7999" w:rsidRDefault="00E31453" w:rsidP="002C7999">
      <w:pPr>
        <w:spacing w:after="0"/>
        <w:jc w:val="both"/>
        <w:rPr>
          <w:sz w:val="24"/>
          <w:szCs w:val="24"/>
          <w:lang w:val="en-ZW"/>
        </w:rPr>
      </w:pPr>
      <w:r w:rsidRPr="002C7999">
        <w:rPr>
          <w:sz w:val="24"/>
          <w:szCs w:val="24"/>
          <w:lang w:val="en-ZW"/>
        </w:rPr>
        <w:t>For this strategy to deliver on the expected results, it requires the continued commitment and financial support of African Government and cooperating partners. By designating ACBF as the specialised Agency n capacity development, the African Union leadership is simply voicing the voice of the Africa people that coordinated capacity development should be a priority  moving forward and we count on you Governors and cooperating partners in this noble agenda.</w:t>
      </w:r>
    </w:p>
    <w:p w14:paraId="0630B574" w14:textId="77777777" w:rsidR="00F824FB" w:rsidRPr="002C7999" w:rsidRDefault="00F824FB" w:rsidP="002C7999">
      <w:pPr>
        <w:spacing w:after="0"/>
        <w:jc w:val="both"/>
        <w:rPr>
          <w:sz w:val="24"/>
          <w:szCs w:val="24"/>
          <w:lang w:val="en-ZW"/>
        </w:rPr>
      </w:pPr>
    </w:p>
    <w:p w14:paraId="4C446899" w14:textId="334C038B" w:rsidR="00C51CA0" w:rsidRPr="002C7999" w:rsidRDefault="00C51CA0" w:rsidP="002C7999">
      <w:pPr>
        <w:spacing w:after="0"/>
        <w:jc w:val="both"/>
        <w:rPr>
          <w:b/>
          <w:sz w:val="24"/>
          <w:szCs w:val="24"/>
          <w:lang w:val="en-ZW"/>
        </w:rPr>
      </w:pPr>
      <w:r w:rsidRPr="002C7999">
        <w:rPr>
          <w:b/>
          <w:sz w:val="24"/>
          <w:szCs w:val="24"/>
          <w:lang w:val="en-ZW"/>
        </w:rPr>
        <w:t xml:space="preserve">Distinguished </w:t>
      </w:r>
      <w:r w:rsidR="00F824FB" w:rsidRPr="002C7999">
        <w:rPr>
          <w:b/>
          <w:sz w:val="24"/>
          <w:szCs w:val="24"/>
          <w:lang w:val="en-ZW"/>
        </w:rPr>
        <w:t>delegates, ladies and gentlemen;</w:t>
      </w:r>
    </w:p>
    <w:p w14:paraId="0555EBD1" w14:textId="776D8DD8" w:rsidR="00C51CA0" w:rsidRPr="002C7999" w:rsidRDefault="00C51CA0" w:rsidP="002C7999">
      <w:pPr>
        <w:spacing w:after="0"/>
        <w:jc w:val="both"/>
        <w:rPr>
          <w:sz w:val="24"/>
          <w:szCs w:val="24"/>
          <w:lang w:val="en-ZW"/>
        </w:rPr>
      </w:pPr>
    </w:p>
    <w:p w14:paraId="40E7969F" w14:textId="6A058A25" w:rsidR="00C51CA0" w:rsidRPr="002C7999" w:rsidRDefault="00C51CA0" w:rsidP="002C7999">
      <w:pPr>
        <w:spacing w:after="0"/>
        <w:jc w:val="both"/>
        <w:rPr>
          <w:sz w:val="24"/>
          <w:szCs w:val="24"/>
          <w:lang w:val="en-ZW"/>
        </w:rPr>
      </w:pPr>
      <w:r w:rsidRPr="002C7999">
        <w:rPr>
          <w:sz w:val="24"/>
          <w:szCs w:val="24"/>
          <w:lang w:val="en-ZW"/>
        </w:rPr>
        <w:t xml:space="preserve">I would like to conclude by thanking once again the </w:t>
      </w:r>
      <w:r w:rsidR="00A32E04" w:rsidRPr="002C7999">
        <w:rPr>
          <w:sz w:val="24"/>
          <w:szCs w:val="24"/>
          <w:lang w:val="en-ZW"/>
        </w:rPr>
        <w:t>Government of Ghana</w:t>
      </w:r>
      <w:r w:rsidR="002B0FC3" w:rsidRPr="002C7999">
        <w:rPr>
          <w:sz w:val="24"/>
          <w:szCs w:val="24"/>
          <w:lang w:val="en-ZW"/>
        </w:rPr>
        <w:t>, its leadership</w:t>
      </w:r>
      <w:r w:rsidR="00A32E04" w:rsidRPr="002C7999">
        <w:rPr>
          <w:sz w:val="24"/>
          <w:szCs w:val="24"/>
          <w:lang w:val="en-ZW"/>
        </w:rPr>
        <w:t xml:space="preserve"> and </w:t>
      </w:r>
      <w:r w:rsidR="00FC7C0E">
        <w:rPr>
          <w:sz w:val="24"/>
          <w:szCs w:val="24"/>
          <w:lang w:val="en-ZW"/>
        </w:rPr>
        <w:t xml:space="preserve">Hon. Yaw Osafo-Maafo </w:t>
      </w:r>
      <w:r w:rsidR="000E7ED0" w:rsidRPr="002C7999">
        <w:rPr>
          <w:sz w:val="24"/>
          <w:szCs w:val="24"/>
          <w:lang w:val="en-ZW"/>
        </w:rPr>
        <w:t xml:space="preserve">for </w:t>
      </w:r>
      <w:r w:rsidR="0017684C" w:rsidRPr="002C7999">
        <w:rPr>
          <w:sz w:val="24"/>
          <w:szCs w:val="24"/>
          <w:lang w:val="en-ZW"/>
        </w:rPr>
        <w:t>supporting this important meeting</w:t>
      </w:r>
      <w:r w:rsidR="0060148C" w:rsidRPr="002C7999">
        <w:rPr>
          <w:sz w:val="24"/>
          <w:szCs w:val="24"/>
          <w:lang w:val="en-ZW"/>
        </w:rPr>
        <w:t xml:space="preserve">. </w:t>
      </w:r>
      <w:r w:rsidR="00433C78" w:rsidRPr="002C7999">
        <w:rPr>
          <w:sz w:val="24"/>
          <w:szCs w:val="24"/>
          <w:lang w:val="en-ZW"/>
        </w:rPr>
        <w:t>I would a</w:t>
      </w:r>
      <w:r w:rsidR="00F41CBC" w:rsidRPr="002C7999">
        <w:rPr>
          <w:sz w:val="24"/>
          <w:szCs w:val="24"/>
          <w:lang w:val="en-ZW"/>
        </w:rPr>
        <w:t xml:space="preserve">lso like to sincerely thank all the delegates </w:t>
      </w:r>
      <w:r w:rsidR="00FC194E" w:rsidRPr="002C7999">
        <w:rPr>
          <w:sz w:val="24"/>
          <w:szCs w:val="24"/>
          <w:lang w:val="en-ZW"/>
        </w:rPr>
        <w:t xml:space="preserve">from Africa and abroad for </w:t>
      </w:r>
      <w:r w:rsidR="00ED0CF8" w:rsidRPr="002C7999">
        <w:rPr>
          <w:sz w:val="24"/>
          <w:szCs w:val="24"/>
          <w:lang w:val="en-ZW"/>
        </w:rPr>
        <w:t>joining us today. It is both gratifying and truly humbling for the African Capacity Building Foundation to witness this overwhelming support exemplified by your presence today.</w:t>
      </w:r>
    </w:p>
    <w:p w14:paraId="15B3F504" w14:textId="460BCFF1" w:rsidR="002B0FC3" w:rsidRPr="002C7999" w:rsidRDefault="002B0FC3" w:rsidP="002C7999">
      <w:pPr>
        <w:spacing w:after="0"/>
        <w:jc w:val="both"/>
        <w:rPr>
          <w:sz w:val="24"/>
          <w:szCs w:val="24"/>
          <w:lang w:val="en-ZW"/>
        </w:rPr>
      </w:pPr>
      <w:r w:rsidRPr="002C7999">
        <w:rPr>
          <w:sz w:val="24"/>
          <w:szCs w:val="24"/>
          <w:lang w:val="en-ZW"/>
        </w:rPr>
        <w:t xml:space="preserve"> </w:t>
      </w:r>
    </w:p>
    <w:p w14:paraId="33CB4EC1" w14:textId="4145778D" w:rsidR="002B0FC3" w:rsidRPr="002C7999" w:rsidRDefault="002B0FC3" w:rsidP="002C7999">
      <w:pPr>
        <w:spacing w:after="0"/>
        <w:jc w:val="both"/>
        <w:rPr>
          <w:sz w:val="24"/>
          <w:szCs w:val="24"/>
          <w:lang w:val="en-ZW"/>
        </w:rPr>
      </w:pPr>
      <w:r w:rsidRPr="002C7999">
        <w:rPr>
          <w:sz w:val="24"/>
          <w:szCs w:val="24"/>
          <w:lang w:val="en-ZW"/>
        </w:rPr>
        <w:t xml:space="preserve">Together, we can and should build an Africa capable of achieving its own development. </w:t>
      </w:r>
    </w:p>
    <w:p w14:paraId="71CF5D40" w14:textId="17C74FF6" w:rsidR="002C5362" w:rsidRPr="002C7999" w:rsidRDefault="002C5362" w:rsidP="002C7999">
      <w:pPr>
        <w:spacing w:after="0"/>
        <w:jc w:val="both"/>
        <w:rPr>
          <w:sz w:val="24"/>
          <w:szCs w:val="24"/>
          <w:lang w:val="en-ZW"/>
        </w:rPr>
      </w:pPr>
    </w:p>
    <w:p w14:paraId="54534A70" w14:textId="44A29A99" w:rsidR="002C5362" w:rsidRPr="002C7999" w:rsidRDefault="00DD3ACA" w:rsidP="002C7999">
      <w:pPr>
        <w:spacing w:after="0"/>
        <w:jc w:val="both"/>
        <w:rPr>
          <w:sz w:val="24"/>
          <w:szCs w:val="24"/>
          <w:lang w:val="en-ZW"/>
        </w:rPr>
      </w:pPr>
      <w:r w:rsidRPr="002C7999">
        <w:rPr>
          <w:sz w:val="24"/>
          <w:szCs w:val="24"/>
          <w:lang w:val="en-ZW"/>
        </w:rPr>
        <w:t xml:space="preserve">Thanks </w:t>
      </w:r>
      <w:r w:rsidR="002B0FC3" w:rsidRPr="002C7999">
        <w:rPr>
          <w:sz w:val="24"/>
          <w:szCs w:val="24"/>
          <w:lang w:val="en-ZW"/>
        </w:rPr>
        <w:t>for your attention</w:t>
      </w:r>
      <w:r w:rsidR="00FB7046" w:rsidRPr="002C7999">
        <w:rPr>
          <w:sz w:val="24"/>
          <w:szCs w:val="24"/>
          <w:lang w:val="en-ZW"/>
        </w:rPr>
        <w:t>!</w:t>
      </w:r>
    </w:p>
    <w:p w14:paraId="301F6436" w14:textId="7060338C" w:rsidR="00FB7046" w:rsidRPr="002C7999" w:rsidRDefault="00FB7046" w:rsidP="002C7999">
      <w:pPr>
        <w:spacing w:after="0"/>
        <w:jc w:val="both"/>
        <w:rPr>
          <w:sz w:val="24"/>
          <w:szCs w:val="24"/>
          <w:lang w:val="en-ZW"/>
        </w:rPr>
      </w:pPr>
      <w:bookmarkStart w:id="0" w:name="_GoBack"/>
      <w:bookmarkEnd w:id="0"/>
    </w:p>
    <w:p w14:paraId="66E75F81" w14:textId="77777777" w:rsidR="00764AD0" w:rsidRPr="002C7999" w:rsidRDefault="00764AD0" w:rsidP="002C7999">
      <w:pPr>
        <w:spacing w:after="0"/>
        <w:jc w:val="both"/>
        <w:rPr>
          <w:sz w:val="24"/>
          <w:szCs w:val="24"/>
          <w:lang w:val="en-ZW"/>
        </w:rPr>
      </w:pPr>
    </w:p>
    <w:p w14:paraId="5F42A7ED" w14:textId="77777777" w:rsidR="00764AD0" w:rsidRPr="002C7999" w:rsidRDefault="00764AD0" w:rsidP="002C7999">
      <w:pPr>
        <w:pStyle w:val="Default"/>
        <w:ind w:left="2250" w:hanging="90"/>
        <w:jc w:val="right"/>
        <w:rPr>
          <w:rFonts w:asciiTheme="minorHAnsi" w:hAnsiTheme="minorHAnsi"/>
          <w:i/>
          <w:lang w:val="en-US"/>
        </w:rPr>
      </w:pPr>
      <w:r w:rsidRPr="002C7999">
        <w:rPr>
          <w:rFonts w:asciiTheme="minorHAnsi" w:hAnsiTheme="minorHAnsi"/>
          <w:i/>
          <w:lang w:val="en-US"/>
        </w:rPr>
        <w:t>Accra (Ghana)</w:t>
      </w:r>
    </w:p>
    <w:p w14:paraId="35A66FB5" w14:textId="1B311A9F" w:rsidR="00FB7046" w:rsidRPr="002C7999" w:rsidRDefault="00764AD0" w:rsidP="002C7999">
      <w:pPr>
        <w:spacing w:after="0"/>
        <w:jc w:val="right"/>
        <w:rPr>
          <w:i/>
          <w:sz w:val="24"/>
          <w:szCs w:val="24"/>
        </w:rPr>
      </w:pPr>
      <w:r w:rsidRPr="002C7999">
        <w:rPr>
          <w:i/>
          <w:sz w:val="24"/>
          <w:szCs w:val="24"/>
        </w:rPr>
        <w:t>September 4, 2017</w:t>
      </w:r>
    </w:p>
    <w:p w14:paraId="45D71257" w14:textId="77777777" w:rsidR="00764AD0" w:rsidRPr="002C7999" w:rsidRDefault="00764AD0" w:rsidP="00B06567">
      <w:pPr>
        <w:spacing w:after="0"/>
        <w:jc w:val="right"/>
        <w:rPr>
          <w:sz w:val="24"/>
          <w:szCs w:val="24"/>
          <w:lang w:val="en-ZW"/>
        </w:rPr>
      </w:pPr>
    </w:p>
    <w:p w14:paraId="694B9284" w14:textId="77777777" w:rsidR="00FC7C0E" w:rsidRPr="00FC7C0E" w:rsidRDefault="00FC7C0E" w:rsidP="00B06567">
      <w:pPr>
        <w:spacing w:after="0"/>
        <w:jc w:val="right"/>
        <w:rPr>
          <w:b/>
          <w:i/>
          <w:sz w:val="24"/>
          <w:szCs w:val="24"/>
        </w:rPr>
      </w:pPr>
      <w:r w:rsidRPr="00FC7C0E">
        <w:rPr>
          <w:b/>
          <w:i/>
          <w:sz w:val="24"/>
          <w:szCs w:val="24"/>
        </w:rPr>
        <w:t xml:space="preserve">Mr Erastus Mwencha </w:t>
      </w:r>
    </w:p>
    <w:p w14:paraId="1340BE9A" w14:textId="77777777" w:rsidR="00FC7C0E" w:rsidRPr="00B06567" w:rsidRDefault="00FC7C0E" w:rsidP="00B06567">
      <w:pPr>
        <w:spacing w:after="0"/>
        <w:jc w:val="right"/>
        <w:rPr>
          <w:i/>
          <w:sz w:val="24"/>
          <w:szCs w:val="24"/>
        </w:rPr>
      </w:pPr>
      <w:r w:rsidRPr="00B06567">
        <w:rPr>
          <w:i/>
          <w:sz w:val="24"/>
          <w:szCs w:val="24"/>
        </w:rPr>
        <w:t>Chair</w:t>
      </w:r>
    </w:p>
    <w:p w14:paraId="14ED036A" w14:textId="52BE11A3" w:rsidR="00EE583E" w:rsidRPr="002C7999" w:rsidRDefault="00FC7C0E" w:rsidP="00B06567">
      <w:pPr>
        <w:spacing w:after="0"/>
        <w:jc w:val="right"/>
        <w:rPr>
          <w:sz w:val="24"/>
          <w:szCs w:val="24"/>
          <w:lang w:val="en-ZW"/>
        </w:rPr>
      </w:pPr>
      <w:r w:rsidRPr="00B06567">
        <w:rPr>
          <w:i/>
          <w:sz w:val="24"/>
          <w:szCs w:val="24"/>
        </w:rPr>
        <w:t>ACBF Executive Board</w:t>
      </w:r>
    </w:p>
    <w:sectPr w:rsidR="00EE583E" w:rsidRPr="002C7999" w:rsidSect="002A61D2">
      <w:headerReference w:type="default" r:id="rId15"/>
      <w:headerReference w:type="first" r:id="rId16"/>
      <w:pgSz w:w="11906" w:h="16838" w:code="9"/>
      <w:pgMar w:top="1440" w:right="1440" w:bottom="1440" w:left="144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D1150" w14:textId="77777777" w:rsidR="00A74887" w:rsidRDefault="00A74887" w:rsidP="003D20E3">
      <w:pPr>
        <w:spacing w:after="0" w:line="240" w:lineRule="auto"/>
      </w:pPr>
      <w:r>
        <w:separator/>
      </w:r>
    </w:p>
  </w:endnote>
  <w:endnote w:type="continuationSeparator" w:id="0">
    <w:p w14:paraId="41B3AF0D" w14:textId="77777777" w:rsidR="00A74887" w:rsidRDefault="00A74887" w:rsidP="003D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05611"/>
      <w:docPartObj>
        <w:docPartGallery w:val="Page Numbers (Bottom of Page)"/>
        <w:docPartUnique/>
      </w:docPartObj>
    </w:sdtPr>
    <w:sdtEndPr>
      <w:rPr>
        <w:noProof/>
      </w:rPr>
    </w:sdtEndPr>
    <w:sdtContent>
      <w:p w14:paraId="43F3F98A" w14:textId="79025ABF" w:rsidR="002A61D2" w:rsidRDefault="002A61D2">
        <w:pPr>
          <w:pStyle w:val="Footer"/>
          <w:jc w:val="center"/>
        </w:pPr>
        <w:r>
          <w:fldChar w:fldCharType="begin"/>
        </w:r>
        <w:r>
          <w:instrText xml:space="preserve"> PAGE   \* MERGEFORMAT </w:instrText>
        </w:r>
        <w:r>
          <w:fldChar w:fldCharType="separate"/>
        </w:r>
        <w:r w:rsidR="006647A6">
          <w:rPr>
            <w:noProof/>
          </w:rPr>
          <w:t>4</w:t>
        </w:r>
        <w:r>
          <w:rPr>
            <w:noProof/>
          </w:rPr>
          <w:fldChar w:fldCharType="end"/>
        </w:r>
      </w:p>
    </w:sdtContent>
  </w:sdt>
  <w:p w14:paraId="0B70D54D" w14:textId="77777777" w:rsidR="002A61D2" w:rsidRDefault="002A6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95881"/>
      <w:docPartObj>
        <w:docPartGallery w:val="Page Numbers (Bottom of Page)"/>
        <w:docPartUnique/>
      </w:docPartObj>
    </w:sdtPr>
    <w:sdtEndPr>
      <w:rPr>
        <w:noProof/>
      </w:rPr>
    </w:sdtEndPr>
    <w:sdtContent>
      <w:p w14:paraId="152AE610" w14:textId="3D870B44" w:rsidR="00E277A5" w:rsidRDefault="00E277A5">
        <w:pPr>
          <w:pStyle w:val="Footer"/>
          <w:jc w:val="center"/>
        </w:pPr>
        <w:r>
          <w:fldChar w:fldCharType="begin"/>
        </w:r>
        <w:r>
          <w:instrText xml:space="preserve"> PAGE   \* MERGEFORMAT </w:instrText>
        </w:r>
        <w:r>
          <w:fldChar w:fldCharType="separate"/>
        </w:r>
        <w:r w:rsidR="006647A6">
          <w:rPr>
            <w:noProof/>
          </w:rPr>
          <w:t>1</w:t>
        </w:r>
        <w:r>
          <w:rPr>
            <w:noProof/>
          </w:rPr>
          <w:fldChar w:fldCharType="end"/>
        </w:r>
      </w:p>
    </w:sdtContent>
  </w:sdt>
  <w:p w14:paraId="6E011A30" w14:textId="77777777" w:rsidR="002A61D2" w:rsidRDefault="002A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1CDC0" w14:textId="77777777" w:rsidR="00A74887" w:rsidRDefault="00A74887" w:rsidP="003D20E3">
      <w:pPr>
        <w:spacing w:after="0" w:line="240" w:lineRule="auto"/>
      </w:pPr>
      <w:r>
        <w:separator/>
      </w:r>
    </w:p>
  </w:footnote>
  <w:footnote w:type="continuationSeparator" w:id="0">
    <w:p w14:paraId="651B1195" w14:textId="77777777" w:rsidR="00A74887" w:rsidRDefault="00A74887" w:rsidP="003D2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E61FF" w14:textId="34F8F57D" w:rsidR="003D20E3" w:rsidRDefault="003D20E3">
    <w:pPr>
      <w:pStyle w:val="Header"/>
    </w:pPr>
    <w:r>
      <w:rPr>
        <w:noProof/>
        <w:lang w:val="en-ZW" w:eastAsia="en-ZW"/>
      </w:rPr>
      <w:drawing>
        <wp:anchor distT="0" distB="0" distL="114300" distR="114300" simplePos="0" relativeHeight="251658240" behindDoc="1" locked="0" layoutInCell="1" allowOverlap="1" wp14:anchorId="37A89965" wp14:editId="2A00409B">
          <wp:simplePos x="0" y="0"/>
          <wp:positionH relativeFrom="margin">
            <wp:align>center</wp:align>
          </wp:positionH>
          <wp:positionV relativeFrom="paragraph">
            <wp:posOffset>352425</wp:posOffset>
          </wp:positionV>
          <wp:extent cx="3995928" cy="722376"/>
          <wp:effectExtent l="0" t="0" r="5080" b="1905"/>
          <wp:wrapNone/>
          <wp:docPr id="1" name="Picture 0" descr="ACBF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F 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3995928" cy="72237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DAAAC" w14:textId="3EBE8769" w:rsidR="00E277A5" w:rsidRDefault="00E277A5">
    <w:pPr>
      <w:pStyle w:val="Header"/>
    </w:pPr>
    <w:r>
      <w:rPr>
        <w:noProof/>
        <w:lang w:val="en-ZW" w:eastAsia="en-ZW"/>
      </w:rPr>
      <w:drawing>
        <wp:anchor distT="0" distB="0" distL="114300" distR="114300" simplePos="0" relativeHeight="251660288" behindDoc="1" locked="0" layoutInCell="1" allowOverlap="1" wp14:anchorId="2E5D9E70" wp14:editId="41B8EC40">
          <wp:simplePos x="0" y="0"/>
          <wp:positionH relativeFrom="margin">
            <wp:align>center</wp:align>
          </wp:positionH>
          <wp:positionV relativeFrom="paragraph">
            <wp:posOffset>190500</wp:posOffset>
          </wp:positionV>
          <wp:extent cx="3995928" cy="722376"/>
          <wp:effectExtent l="0" t="0" r="5080" b="1905"/>
          <wp:wrapNone/>
          <wp:docPr id="3" name="Picture 0" descr="ACBF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F 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3995928" cy="72237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37CF" w14:textId="0F259AF5" w:rsidR="001F4F35" w:rsidRDefault="001F4F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D856" w14:textId="4070DDB3" w:rsidR="00E277A5" w:rsidRDefault="00E27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90E36"/>
    <w:multiLevelType w:val="hybridMultilevel"/>
    <w:tmpl w:val="C02C0B88"/>
    <w:lvl w:ilvl="0" w:tplc="1EB0C4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B7"/>
    <w:rsid w:val="00010546"/>
    <w:rsid w:val="00016EF8"/>
    <w:rsid w:val="00022725"/>
    <w:rsid w:val="000279AA"/>
    <w:rsid w:val="000316E7"/>
    <w:rsid w:val="00052698"/>
    <w:rsid w:val="000526AE"/>
    <w:rsid w:val="000642C2"/>
    <w:rsid w:val="00094A8B"/>
    <w:rsid w:val="00095627"/>
    <w:rsid w:val="00095F2D"/>
    <w:rsid w:val="000A581A"/>
    <w:rsid w:val="000C11D1"/>
    <w:rsid w:val="000C5AA4"/>
    <w:rsid w:val="000D7F3A"/>
    <w:rsid w:val="000E7ED0"/>
    <w:rsid w:val="001003FC"/>
    <w:rsid w:val="00103997"/>
    <w:rsid w:val="0011725A"/>
    <w:rsid w:val="00117815"/>
    <w:rsid w:val="00120F89"/>
    <w:rsid w:val="001274D3"/>
    <w:rsid w:val="00127A7D"/>
    <w:rsid w:val="00140CE6"/>
    <w:rsid w:val="001512B4"/>
    <w:rsid w:val="00152A24"/>
    <w:rsid w:val="0017684C"/>
    <w:rsid w:val="0019535E"/>
    <w:rsid w:val="001B2B13"/>
    <w:rsid w:val="001D3E6C"/>
    <w:rsid w:val="001D5AE3"/>
    <w:rsid w:val="001D799A"/>
    <w:rsid w:val="001E181B"/>
    <w:rsid w:val="001F4F35"/>
    <w:rsid w:val="00203469"/>
    <w:rsid w:val="002245AB"/>
    <w:rsid w:val="00230222"/>
    <w:rsid w:val="00236A87"/>
    <w:rsid w:val="002400D2"/>
    <w:rsid w:val="00246089"/>
    <w:rsid w:val="00265414"/>
    <w:rsid w:val="002742F4"/>
    <w:rsid w:val="00296BCA"/>
    <w:rsid w:val="002A354A"/>
    <w:rsid w:val="002A61D2"/>
    <w:rsid w:val="002B0FC3"/>
    <w:rsid w:val="002B2937"/>
    <w:rsid w:val="002B31DE"/>
    <w:rsid w:val="002B606A"/>
    <w:rsid w:val="002C41ED"/>
    <w:rsid w:val="002C48BA"/>
    <w:rsid w:val="002C4CD6"/>
    <w:rsid w:val="002C5362"/>
    <w:rsid w:val="002C58D1"/>
    <w:rsid w:val="002C5F7E"/>
    <w:rsid w:val="002C7999"/>
    <w:rsid w:val="002F6B2E"/>
    <w:rsid w:val="002F7B37"/>
    <w:rsid w:val="00300F5A"/>
    <w:rsid w:val="0031152C"/>
    <w:rsid w:val="0031338F"/>
    <w:rsid w:val="00321FA5"/>
    <w:rsid w:val="00333D3E"/>
    <w:rsid w:val="0033670F"/>
    <w:rsid w:val="00350C71"/>
    <w:rsid w:val="00352D6E"/>
    <w:rsid w:val="00365A46"/>
    <w:rsid w:val="003760BF"/>
    <w:rsid w:val="0037644E"/>
    <w:rsid w:val="00386AD6"/>
    <w:rsid w:val="00390DAC"/>
    <w:rsid w:val="00393A58"/>
    <w:rsid w:val="003B1068"/>
    <w:rsid w:val="003C2FA6"/>
    <w:rsid w:val="003D20E3"/>
    <w:rsid w:val="003D4CA2"/>
    <w:rsid w:val="003D69EB"/>
    <w:rsid w:val="003E584F"/>
    <w:rsid w:val="00407E52"/>
    <w:rsid w:val="00415A54"/>
    <w:rsid w:val="004269FE"/>
    <w:rsid w:val="00433C78"/>
    <w:rsid w:val="00434801"/>
    <w:rsid w:val="004355B3"/>
    <w:rsid w:val="00445FFD"/>
    <w:rsid w:val="00451A13"/>
    <w:rsid w:val="0046125F"/>
    <w:rsid w:val="0046268F"/>
    <w:rsid w:val="004634A3"/>
    <w:rsid w:val="00463CB9"/>
    <w:rsid w:val="00466388"/>
    <w:rsid w:val="004A6AA8"/>
    <w:rsid w:val="004B7E05"/>
    <w:rsid w:val="004D15F5"/>
    <w:rsid w:val="004D17CE"/>
    <w:rsid w:val="004D18D4"/>
    <w:rsid w:val="004E0EB4"/>
    <w:rsid w:val="004E74FD"/>
    <w:rsid w:val="0051700C"/>
    <w:rsid w:val="005217A6"/>
    <w:rsid w:val="00531F6D"/>
    <w:rsid w:val="005416A7"/>
    <w:rsid w:val="005440A2"/>
    <w:rsid w:val="0055182B"/>
    <w:rsid w:val="00552A66"/>
    <w:rsid w:val="00557159"/>
    <w:rsid w:val="0055722F"/>
    <w:rsid w:val="0056123C"/>
    <w:rsid w:val="0056178F"/>
    <w:rsid w:val="005621B3"/>
    <w:rsid w:val="005670BE"/>
    <w:rsid w:val="00582C6D"/>
    <w:rsid w:val="0059226A"/>
    <w:rsid w:val="005A756F"/>
    <w:rsid w:val="005C4518"/>
    <w:rsid w:val="005E6222"/>
    <w:rsid w:val="0060148C"/>
    <w:rsid w:val="006026D9"/>
    <w:rsid w:val="00603F6C"/>
    <w:rsid w:val="006170CF"/>
    <w:rsid w:val="0063008A"/>
    <w:rsid w:val="006357E6"/>
    <w:rsid w:val="0064008C"/>
    <w:rsid w:val="006419C6"/>
    <w:rsid w:val="00653BDF"/>
    <w:rsid w:val="006647A6"/>
    <w:rsid w:val="00667533"/>
    <w:rsid w:val="006952AA"/>
    <w:rsid w:val="006A49F8"/>
    <w:rsid w:val="006A6B8A"/>
    <w:rsid w:val="006B344C"/>
    <w:rsid w:val="006B41C2"/>
    <w:rsid w:val="006C5F0B"/>
    <w:rsid w:val="006E5F0E"/>
    <w:rsid w:val="006F040A"/>
    <w:rsid w:val="00712237"/>
    <w:rsid w:val="00714B9C"/>
    <w:rsid w:val="00721420"/>
    <w:rsid w:val="00724659"/>
    <w:rsid w:val="0072784C"/>
    <w:rsid w:val="007438C3"/>
    <w:rsid w:val="0075201E"/>
    <w:rsid w:val="00757E9E"/>
    <w:rsid w:val="00764AD0"/>
    <w:rsid w:val="007668D2"/>
    <w:rsid w:val="0078076D"/>
    <w:rsid w:val="007A1E45"/>
    <w:rsid w:val="007A64F2"/>
    <w:rsid w:val="007C40CD"/>
    <w:rsid w:val="007F04C6"/>
    <w:rsid w:val="007F0F34"/>
    <w:rsid w:val="007F4AF6"/>
    <w:rsid w:val="008048A4"/>
    <w:rsid w:val="00811F61"/>
    <w:rsid w:val="0082407A"/>
    <w:rsid w:val="008267A8"/>
    <w:rsid w:val="0083016A"/>
    <w:rsid w:val="00840131"/>
    <w:rsid w:val="00855D7C"/>
    <w:rsid w:val="008818E9"/>
    <w:rsid w:val="00883AB7"/>
    <w:rsid w:val="00894DD0"/>
    <w:rsid w:val="008B2F8B"/>
    <w:rsid w:val="008C2C7F"/>
    <w:rsid w:val="008C454F"/>
    <w:rsid w:val="008D5443"/>
    <w:rsid w:val="008D7AC5"/>
    <w:rsid w:val="008E1CF1"/>
    <w:rsid w:val="008E1D7B"/>
    <w:rsid w:val="008F4D76"/>
    <w:rsid w:val="008F58F5"/>
    <w:rsid w:val="009009E7"/>
    <w:rsid w:val="00900AB1"/>
    <w:rsid w:val="0090244A"/>
    <w:rsid w:val="0090655E"/>
    <w:rsid w:val="00910E64"/>
    <w:rsid w:val="009142A5"/>
    <w:rsid w:val="00915F4A"/>
    <w:rsid w:val="00916783"/>
    <w:rsid w:val="009207C2"/>
    <w:rsid w:val="00922F30"/>
    <w:rsid w:val="00931963"/>
    <w:rsid w:val="00931FA5"/>
    <w:rsid w:val="0096262B"/>
    <w:rsid w:val="00963133"/>
    <w:rsid w:val="00966A03"/>
    <w:rsid w:val="009735EF"/>
    <w:rsid w:val="009A1147"/>
    <w:rsid w:val="009B2D76"/>
    <w:rsid w:val="009B46BC"/>
    <w:rsid w:val="009C3C73"/>
    <w:rsid w:val="009C7558"/>
    <w:rsid w:val="009C7A51"/>
    <w:rsid w:val="00A029F2"/>
    <w:rsid w:val="00A03474"/>
    <w:rsid w:val="00A13586"/>
    <w:rsid w:val="00A154E0"/>
    <w:rsid w:val="00A32E04"/>
    <w:rsid w:val="00A34773"/>
    <w:rsid w:val="00A44F25"/>
    <w:rsid w:val="00A46D0A"/>
    <w:rsid w:val="00A50B2E"/>
    <w:rsid w:val="00A53E34"/>
    <w:rsid w:val="00A6677A"/>
    <w:rsid w:val="00A74887"/>
    <w:rsid w:val="00A83B76"/>
    <w:rsid w:val="00A93259"/>
    <w:rsid w:val="00A9515A"/>
    <w:rsid w:val="00A95D02"/>
    <w:rsid w:val="00AA62E5"/>
    <w:rsid w:val="00AB001C"/>
    <w:rsid w:val="00AB27E6"/>
    <w:rsid w:val="00AB6FA1"/>
    <w:rsid w:val="00AC7FE8"/>
    <w:rsid w:val="00AE2050"/>
    <w:rsid w:val="00AE20CC"/>
    <w:rsid w:val="00AE4192"/>
    <w:rsid w:val="00AF5389"/>
    <w:rsid w:val="00B06567"/>
    <w:rsid w:val="00B23400"/>
    <w:rsid w:val="00B57EF6"/>
    <w:rsid w:val="00B600C2"/>
    <w:rsid w:val="00B76EE9"/>
    <w:rsid w:val="00B97CF6"/>
    <w:rsid w:val="00BA51EC"/>
    <w:rsid w:val="00BC3553"/>
    <w:rsid w:val="00BC71A3"/>
    <w:rsid w:val="00BD108C"/>
    <w:rsid w:val="00BE76B0"/>
    <w:rsid w:val="00BF5129"/>
    <w:rsid w:val="00C056B9"/>
    <w:rsid w:val="00C12CF3"/>
    <w:rsid w:val="00C20DED"/>
    <w:rsid w:val="00C2795A"/>
    <w:rsid w:val="00C35772"/>
    <w:rsid w:val="00C44629"/>
    <w:rsid w:val="00C50CF1"/>
    <w:rsid w:val="00C51CA0"/>
    <w:rsid w:val="00C52CFE"/>
    <w:rsid w:val="00C53805"/>
    <w:rsid w:val="00C55BAD"/>
    <w:rsid w:val="00C67CFB"/>
    <w:rsid w:val="00C77E34"/>
    <w:rsid w:val="00C85BD6"/>
    <w:rsid w:val="00CA58AB"/>
    <w:rsid w:val="00CB59AF"/>
    <w:rsid w:val="00CD4257"/>
    <w:rsid w:val="00CE47CF"/>
    <w:rsid w:val="00CE676B"/>
    <w:rsid w:val="00CE6C8D"/>
    <w:rsid w:val="00D16A1E"/>
    <w:rsid w:val="00D3340A"/>
    <w:rsid w:val="00D34AE0"/>
    <w:rsid w:val="00D54759"/>
    <w:rsid w:val="00D56946"/>
    <w:rsid w:val="00D63272"/>
    <w:rsid w:val="00D76517"/>
    <w:rsid w:val="00D93AA6"/>
    <w:rsid w:val="00D95E9B"/>
    <w:rsid w:val="00DC389E"/>
    <w:rsid w:val="00DD3ACA"/>
    <w:rsid w:val="00DE4B85"/>
    <w:rsid w:val="00DE4C7D"/>
    <w:rsid w:val="00DF3B25"/>
    <w:rsid w:val="00E02298"/>
    <w:rsid w:val="00E12A69"/>
    <w:rsid w:val="00E277A5"/>
    <w:rsid w:val="00E31453"/>
    <w:rsid w:val="00E33D34"/>
    <w:rsid w:val="00E603D8"/>
    <w:rsid w:val="00E6224B"/>
    <w:rsid w:val="00E82448"/>
    <w:rsid w:val="00E83950"/>
    <w:rsid w:val="00E83973"/>
    <w:rsid w:val="00E87EEA"/>
    <w:rsid w:val="00EA22DC"/>
    <w:rsid w:val="00EA2D4A"/>
    <w:rsid w:val="00EA6882"/>
    <w:rsid w:val="00EB0B18"/>
    <w:rsid w:val="00EC7CEB"/>
    <w:rsid w:val="00ED0CF8"/>
    <w:rsid w:val="00ED1D0A"/>
    <w:rsid w:val="00EE4A52"/>
    <w:rsid w:val="00EE583E"/>
    <w:rsid w:val="00EE5ADF"/>
    <w:rsid w:val="00EE6EF8"/>
    <w:rsid w:val="00F01CF2"/>
    <w:rsid w:val="00F21C65"/>
    <w:rsid w:val="00F23220"/>
    <w:rsid w:val="00F23D43"/>
    <w:rsid w:val="00F32584"/>
    <w:rsid w:val="00F41CBC"/>
    <w:rsid w:val="00F7338D"/>
    <w:rsid w:val="00F77B68"/>
    <w:rsid w:val="00F824FB"/>
    <w:rsid w:val="00FA2C85"/>
    <w:rsid w:val="00FB7046"/>
    <w:rsid w:val="00FC194E"/>
    <w:rsid w:val="00FC467C"/>
    <w:rsid w:val="00FC5EA7"/>
    <w:rsid w:val="00FC7C0E"/>
    <w:rsid w:val="00FD4738"/>
  </w:rsids>
  <m:mathPr>
    <m:mathFont m:val="Cambria Math"/>
    <m:brkBin m:val="before"/>
    <m:brkBinSub m:val="--"/>
    <m:smallFrac m:val="0"/>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ECF91"/>
  <w15:chartTrackingRefBased/>
  <w15:docId w15:val="{50840924-6C4D-41E9-AF61-FE60908C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0E3"/>
    <w:rPr>
      <w:color w:val="0563C1" w:themeColor="hyperlink"/>
      <w:u w:val="single"/>
    </w:rPr>
  </w:style>
  <w:style w:type="paragraph" w:styleId="Header">
    <w:name w:val="header"/>
    <w:basedOn w:val="Normal"/>
    <w:link w:val="HeaderChar"/>
    <w:uiPriority w:val="99"/>
    <w:unhideWhenUsed/>
    <w:rsid w:val="003D2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0E3"/>
    <w:rPr>
      <w:lang w:val="en-US"/>
    </w:rPr>
  </w:style>
  <w:style w:type="paragraph" w:styleId="Footer">
    <w:name w:val="footer"/>
    <w:basedOn w:val="Normal"/>
    <w:link w:val="FooterChar"/>
    <w:uiPriority w:val="99"/>
    <w:unhideWhenUsed/>
    <w:rsid w:val="003D2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0E3"/>
    <w:rPr>
      <w:lang w:val="en-US"/>
    </w:rPr>
  </w:style>
  <w:style w:type="paragraph" w:styleId="BalloonText">
    <w:name w:val="Balloon Text"/>
    <w:basedOn w:val="Normal"/>
    <w:link w:val="BalloonTextChar"/>
    <w:uiPriority w:val="99"/>
    <w:semiHidden/>
    <w:unhideWhenUsed/>
    <w:rsid w:val="00094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A8B"/>
    <w:rPr>
      <w:rFonts w:ascii="Segoe UI" w:hAnsi="Segoe UI" w:cs="Segoe UI"/>
      <w:sz w:val="18"/>
      <w:szCs w:val="18"/>
      <w:lang w:val="en-US"/>
    </w:rPr>
  </w:style>
  <w:style w:type="paragraph" w:styleId="ListParagraph">
    <w:name w:val="List Paragraph"/>
    <w:basedOn w:val="Normal"/>
    <w:uiPriority w:val="34"/>
    <w:qFormat/>
    <w:rsid w:val="00FD4738"/>
    <w:pPr>
      <w:spacing w:after="200" w:line="276" w:lineRule="auto"/>
      <w:ind w:left="720"/>
      <w:contextualSpacing/>
    </w:pPr>
    <w:rPr>
      <w:rFonts w:eastAsiaTheme="minorEastAsia"/>
      <w:lang w:val="en-ZW"/>
    </w:rPr>
  </w:style>
  <w:style w:type="paragraph" w:customStyle="1" w:styleId="Default">
    <w:name w:val="Default"/>
    <w:rsid w:val="00764AD0"/>
    <w:pPr>
      <w:autoSpaceDE w:val="0"/>
      <w:autoSpaceDN w:val="0"/>
      <w:adjustRightInd w:val="0"/>
      <w:spacing w:after="0" w:line="240" w:lineRule="auto"/>
    </w:pPr>
    <w:rPr>
      <w:rFonts w:ascii="Book Antiqua" w:hAnsi="Book Antiqua" w:cs="Book Antiqua"/>
      <w:color w:val="000000"/>
      <w:sz w:val="24"/>
      <w:szCs w:val="24"/>
    </w:rPr>
  </w:style>
  <w:style w:type="paragraph" w:styleId="Date">
    <w:name w:val="Date"/>
    <w:basedOn w:val="Normal"/>
    <w:next w:val="Normal"/>
    <w:link w:val="DateChar"/>
    <w:uiPriority w:val="99"/>
    <w:semiHidden/>
    <w:unhideWhenUsed/>
    <w:rsid w:val="00764AD0"/>
  </w:style>
  <w:style w:type="character" w:customStyle="1" w:styleId="DateChar">
    <w:name w:val="Date Char"/>
    <w:basedOn w:val="DefaultParagraphFont"/>
    <w:link w:val="Date"/>
    <w:uiPriority w:val="99"/>
    <w:semiHidden/>
    <w:rsid w:val="00764AD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bf-pact.org" TargetMode="External"/><Relationship Id="rId4" Type="http://schemas.openxmlformats.org/officeDocument/2006/relationships/settings" Target="settings.xml"/><Relationship Id="rId9" Type="http://schemas.openxmlformats.org/officeDocument/2006/relationships/hyperlink" Target="mailto:root@acbf-pact.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710C4-79C3-4043-BE5E-0423F027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Frejus Thoto</dc:creator>
  <cp:keywords/>
  <dc:description/>
  <cp:lastModifiedBy>Cynthia Nyam</cp:lastModifiedBy>
  <cp:revision>2</cp:revision>
  <cp:lastPrinted>2017-08-09T07:08:00Z</cp:lastPrinted>
  <dcterms:created xsi:type="dcterms:W3CDTF">2017-09-03T11:35:00Z</dcterms:created>
  <dcterms:modified xsi:type="dcterms:W3CDTF">2017-09-03T11:35:00Z</dcterms:modified>
</cp:coreProperties>
</file>